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CE3798" w14:textId="77777777" w:rsidR="00C2230A" w:rsidRDefault="00C2230A" w:rsidP="005A7BBE">
      <w:pPr>
        <w:jc w:val="center"/>
        <w:rPr>
          <w:rFonts w:ascii="Times New Roman" w:eastAsia="Times New Roman" w:hAnsi="Times New Roman" w:cs="Times New Roman"/>
          <w:b/>
          <w:color w:val="222222"/>
        </w:rPr>
      </w:pPr>
      <w:r>
        <w:rPr>
          <w:rFonts w:ascii="Times New Roman" w:eastAsia="Times New Roman" w:hAnsi="Times New Roman" w:cs="Times New Roman"/>
          <w:b/>
          <w:color w:val="222222"/>
        </w:rPr>
        <w:t>Curriculum Development: Program Mission &amp; Philosophy Statement/</w:t>
      </w:r>
    </w:p>
    <w:p w14:paraId="3437B7B5" w14:textId="77777777" w:rsidR="00C2230A" w:rsidRDefault="00C2230A" w:rsidP="00C2230A">
      <w:pPr>
        <w:jc w:val="center"/>
        <w:rPr>
          <w:rFonts w:ascii="Times New Roman" w:eastAsia="Times New Roman" w:hAnsi="Times New Roman" w:cs="Times New Roman"/>
          <w:b/>
          <w:color w:val="222222"/>
        </w:rPr>
      </w:pPr>
      <w:r>
        <w:rPr>
          <w:rFonts w:ascii="Times New Roman" w:eastAsia="Times New Roman" w:hAnsi="Times New Roman" w:cs="Times New Roman"/>
          <w:b/>
          <w:color w:val="222222"/>
        </w:rPr>
        <w:t xml:space="preserve"> </w:t>
      </w:r>
    </w:p>
    <w:p w14:paraId="588F6D66" w14:textId="77777777" w:rsidR="00C2230A" w:rsidRDefault="00C2230A" w:rsidP="00C2230A">
      <w:pPr>
        <w:spacing w:line="480" w:lineRule="auto"/>
        <w:jc w:val="center"/>
        <w:rPr>
          <w:rFonts w:ascii="Times New Roman" w:eastAsia="Times New Roman" w:hAnsi="Times New Roman" w:cs="Times New Roman"/>
          <w:b/>
          <w:color w:val="222222"/>
        </w:rPr>
      </w:pPr>
      <w:r>
        <w:rPr>
          <w:rFonts w:ascii="Times New Roman" w:eastAsia="Times New Roman" w:hAnsi="Times New Roman" w:cs="Times New Roman"/>
          <w:b/>
          <w:color w:val="222222"/>
        </w:rPr>
        <w:t>Description of Institution, Learners &amp; Resources</w:t>
      </w:r>
    </w:p>
    <w:p w14:paraId="1164C94F" w14:textId="77777777" w:rsidR="00C2230A" w:rsidRDefault="00C2230A" w:rsidP="00C2230A">
      <w:pPr>
        <w:spacing w:line="480" w:lineRule="auto"/>
        <w:jc w:val="center"/>
        <w:rPr>
          <w:rFonts w:ascii="Times New Roman" w:eastAsia="Times New Roman" w:hAnsi="Times New Roman" w:cs="Times New Roman"/>
          <w:b/>
          <w:color w:val="222222"/>
          <w:highlight w:val="white"/>
        </w:rPr>
      </w:pPr>
      <w:r>
        <w:rPr>
          <w:rFonts w:ascii="Times New Roman" w:eastAsia="Times New Roman" w:hAnsi="Times New Roman" w:cs="Times New Roman"/>
          <w:b/>
          <w:color w:val="222222"/>
          <w:highlight w:val="white"/>
        </w:rPr>
        <w:t>Mission</w:t>
      </w:r>
    </w:p>
    <w:p w14:paraId="628B9AB6" w14:textId="77777777" w:rsidR="00C2230A" w:rsidRDefault="00C2230A" w:rsidP="00C2230A">
      <w:pPr>
        <w:spacing w:line="480" w:lineRule="auto"/>
        <w:ind w:firstLine="720"/>
        <w:rPr>
          <w:rFonts w:ascii="Times New Roman" w:eastAsia="Times New Roman" w:hAnsi="Times New Roman" w:cs="Times New Roman"/>
          <w:color w:val="131716"/>
          <w:highlight w:val="white"/>
        </w:rPr>
      </w:pPr>
      <w:r>
        <w:rPr>
          <w:rFonts w:ascii="Times New Roman" w:eastAsia="Times New Roman" w:hAnsi="Times New Roman" w:cs="Times New Roman"/>
          <w:color w:val="222222"/>
          <w:highlight w:val="white"/>
        </w:rPr>
        <w:t xml:space="preserve">The mission of the Nursing Program is to provide high quality and innovative education for </w:t>
      </w:r>
      <w:r>
        <w:rPr>
          <w:rFonts w:ascii="Times New Roman" w:eastAsia="Times New Roman" w:hAnsi="Times New Roman" w:cs="Times New Roman"/>
          <w:color w:val="131716"/>
          <w:highlight w:val="white"/>
        </w:rPr>
        <w:t xml:space="preserve">individuals, families, and societies. The program focuses on </w:t>
      </w:r>
      <w:r>
        <w:rPr>
          <w:rFonts w:ascii="Times New Roman" w:eastAsia="Times New Roman" w:hAnsi="Times New Roman" w:cs="Times New Roman"/>
          <w:color w:val="222222"/>
          <w:highlight w:val="white"/>
        </w:rPr>
        <w:t xml:space="preserve">preparing students to become future professional nurses. Also, Develop a program to meet the needs of patients as human beings and their relatives. Engaging in research and other disciplines to enhance knowledge of the health care workers is essential. Incorporate with other programs and institutions to ensure sharing of knowledge in health care and health sciences. The program intends to provide resources and skills for nursing students to facilitate their learning opportunities in a variety of healthcare settings. Moreover, maintain holistic health care with traditional health care values, so students can explore the understanding of holistic approach in patient care. </w:t>
      </w:r>
      <w:r>
        <w:rPr>
          <w:rFonts w:ascii="Times New Roman" w:eastAsia="Times New Roman" w:hAnsi="Times New Roman" w:cs="Times New Roman"/>
          <w:color w:val="131716"/>
          <w:highlight w:val="white"/>
        </w:rPr>
        <w:t>Provides an environment that is respectful to culturally and ethnically diverse students, faculty, and staff. Moreover, help nurses to generate new knowledge through science and scholarship; and to have a positive impact through service to communities, national, and global.</w:t>
      </w:r>
    </w:p>
    <w:p w14:paraId="20BB2F1B" w14:textId="77777777" w:rsidR="00C2230A" w:rsidRDefault="00C2230A" w:rsidP="00C2230A">
      <w:pPr>
        <w:spacing w:line="480" w:lineRule="auto"/>
        <w:jc w:val="center"/>
        <w:rPr>
          <w:rFonts w:ascii="Times New Roman" w:eastAsia="Times New Roman" w:hAnsi="Times New Roman" w:cs="Times New Roman"/>
          <w:b/>
          <w:color w:val="222222"/>
          <w:highlight w:val="white"/>
        </w:rPr>
      </w:pPr>
      <w:r>
        <w:rPr>
          <w:rFonts w:ascii="Times New Roman" w:eastAsia="Times New Roman" w:hAnsi="Times New Roman" w:cs="Times New Roman"/>
          <w:b/>
          <w:color w:val="222222"/>
          <w:highlight w:val="white"/>
        </w:rPr>
        <w:t>Philosophy</w:t>
      </w:r>
    </w:p>
    <w:p w14:paraId="480AE35E" w14:textId="77777777" w:rsidR="00C2230A" w:rsidRDefault="00C2230A" w:rsidP="00C2230A">
      <w:pPr>
        <w:spacing w:line="480" w:lineRule="auto"/>
        <w:ind w:firstLine="720"/>
        <w:rPr>
          <w:rFonts w:ascii="Times New Roman" w:eastAsia="Times New Roman" w:hAnsi="Times New Roman" w:cs="Times New Roman"/>
          <w:b/>
          <w:color w:val="222222"/>
          <w:highlight w:val="white"/>
        </w:rPr>
      </w:pPr>
      <w:r>
        <w:rPr>
          <w:rFonts w:ascii="Times New Roman" w:eastAsia="Times New Roman" w:hAnsi="Times New Roman" w:cs="Times New Roman"/>
          <w:color w:val="222222"/>
          <w:highlight w:val="white"/>
        </w:rPr>
        <w:t xml:space="preserve">We believe the philosophy of nursing programs is based on education, research and patient care. The purpose of nursing is to assist those who are unable to care for themselves whether that is physically, mentally, or emotionally. Nurses are clinicians, teachers, consultants, advocates, and managers in various settings. Nursing reflects both the art and science of taking a holistic approach to service all human beings. Health does not mean the absence of disease or illness, but to live the highest quality life possible with respect to human value, and a commitment to caring are the core principles of nursing. Nursing integrates science and </w:t>
      </w:r>
      <w:r>
        <w:rPr>
          <w:rFonts w:ascii="Times New Roman" w:eastAsia="Times New Roman" w:hAnsi="Times New Roman" w:cs="Times New Roman"/>
          <w:b/>
          <w:color w:val="222222"/>
          <w:highlight w:val="white"/>
        </w:rPr>
        <w:t xml:space="preserve"> </w:t>
      </w:r>
    </w:p>
    <w:p w14:paraId="64C16EB4" w14:textId="77777777" w:rsidR="00C2230A" w:rsidRDefault="00C2230A" w:rsidP="00C2230A">
      <w:pPr>
        <w:spacing w:line="480" w:lineRule="auto"/>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lastRenderedPageBreak/>
        <w:t xml:space="preserve">humanism, and theory developed through practice and research. Practice will be improved through sound clinical judgment, faculty support, faculty experience and evidence-based research. Nursing faculty are responsible to guide students into being culturally competent, safe nurses who are leaders. Students- faculty relationships are a key component in helping students and the program to meet their goals. Being educated in nursing requires research and study, clinical experiences, and </w:t>
      </w:r>
      <w:proofErr w:type="spellStart"/>
      <w:r>
        <w:rPr>
          <w:rFonts w:ascii="Times New Roman" w:eastAsia="Times New Roman" w:hAnsi="Times New Roman" w:cs="Times New Roman"/>
          <w:color w:val="222222"/>
          <w:highlight w:val="white"/>
        </w:rPr>
        <w:t>self reflection</w:t>
      </w:r>
      <w:proofErr w:type="spellEnd"/>
      <w:r>
        <w:rPr>
          <w:rFonts w:ascii="Times New Roman" w:eastAsia="Times New Roman" w:hAnsi="Times New Roman" w:cs="Times New Roman"/>
          <w:color w:val="222222"/>
          <w:highlight w:val="white"/>
        </w:rPr>
        <w:t>. Nurses are responsible for caring for the society and that requires being up to date on how to take care of a constantly changing and diverse society. Professional nursing is derived from science, general education, ethics, and knowledge of oneself. Furthermore, Nurses have a legal and ethical obligation to society for outcomes of practice, and standard of care.</w:t>
      </w:r>
    </w:p>
    <w:p w14:paraId="6BC0DC42" w14:textId="77777777" w:rsidR="00C2230A" w:rsidRPr="00396B51" w:rsidRDefault="00C2230A" w:rsidP="00C2230A">
      <w:pPr>
        <w:spacing w:line="480" w:lineRule="auto"/>
        <w:ind w:firstLine="720"/>
        <w:rPr>
          <w:color w:val="000000" w:themeColor="text1"/>
        </w:rPr>
      </w:pPr>
      <w:r w:rsidRPr="00396B51">
        <w:rPr>
          <w:rFonts w:ascii="Times New Roman" w:eastAsia="Times New Roman" w:hAnsi="Times New Roman" w:cs="Times New Roman"/>
          <w:color w:val="000000" w:themeColor="text1"/>
          <w:highlight w:val="white"/>
        </w:rPr>
        <w:t>The program will be a small public liberal arts nursing program located in the south suburbs of Chicago, Illinois. The program is intended for students who are 18 years of age or older who come from various cultural backgrounds. Students are required to have prerequisite classes complete prior to starting the program and the passing average with a 2.75 GPA and Certified Nursing Assistant (CNA). When starting the program, the students must maintain a 3.0 GPA to be considered in good academic standing. The learning methods include class assignments, unfolding case studies, simulations, role play, and NCLEX style questioning. Students will have access to the library and computer labs 24 hours a day 6 days out of the week. The simulation lab will be accessible for open studying 8am- 8pm 6 days out of the week with a scheduled appointment.</w:t>
      </w:r>
    </w:p>
    <w:p w14:paraId="60CECD41" w14:textId="77777777" w:rsidR="00C2230A" w:rsidRDefault="00C2230A" w:rsidP="00C2230A">
      <w:pPr>
        <w:rPr>
          <w:color w:val="222222"/>
        </w:rPr>
      </w:pPr>
      <w:r>
        <w:rPr>
          <w:color w:val="222222"/>
        </w:rPr>
        <w:t xml:space="preserve"> </w:t>
      </w:r>
    </w:p>
    <w:p w14:paraId="6DEF8BA1" w14:textId="77777777" w:rsidR="00C2230A" w:rsidRDefault="00C2230A" w:rsidP="00C2230A">
      <w:pPr>
        <w:rPr>
          <w:rFonts w:ascii="Times New Roman" w:eastAsia="Times New Roman" w:hAnsi="Times New Roman" w:cs="Times New Roman"/>
          <w:color w:val="222222"/>
        </w:rPr>
      </w:pPr>
      <w:r>
        <w:rPr>
          <w:rFonts w:ascii="Times New Roman" w:eastAsia="Times New Roman" w:hAnsi="Times New Roman" w:cs="Times New Roman"/>
          <w:color w:val="222222"/>
        </w:rPr>
        <w:t xml:space="preserve">   </w:t>
      </w:r>
    </w:p>
    <w:p w14:paraId="19CC925B" w14:textId="77777777" w:rsidR="00C2230A" w:rsidRDefault="00C2230A" w:rsidP="00C2230A">
      <w:pPr>
        <w:rPr>
          <w:color w:val="222222"/>
        </w:rPr>
      </w:pPr>
      <w:r>
        <w:rPr>
          <w:color w:val="222222"/>
        </w:rPr>
        <w:t xml:space="preserve"> </w:t>
      </w:r>
    </w:p>
    <w:p w14:paraId="58177211" w14:textId="77777777" w:rsidR="00C2230A" w:rsidRDefault="00C2230A" w:rsidP="00C2230A">
      <w:pPr>
        <w:rPr>
          <w:color w:val="222222"/>
        </w:rPr>
      </w:pPr>
      <w:r>
        <w:rPr>
          <w:color w:val="222222"/>
        </w:rPr>
        <w:t xml:space="preserve"> </w:t>
      </w:r>
    </w:p>
    <w:p w14:paraId="13EF34EE" w14:textId="500020C2" w:rsidR="00C2230A" w:rsidRDefault="00C2230A" w:rsidP="00C2230A">
      <w:pPr>
        <w:jc w:val="center"/>
      </w:pPr>
    </w:p>
    <w:p w14:paraId="2FF58FD7" w14:textId="77777777" w:rsidR="00C2230A" w:rsidRDefault="00C2230A" w:rsidP="00C2230A">
      <w:pPr>
        <w:jc w:val="center"/>
      </w:pPr>
    </w:p>
    <w:p w14:paraId="24258F88" w14:textId="77777777" w:rsidR="00C2230A" w:rsidRDefault="00C2230A" w:rsidP="00C2230A">
      <w:pPr>
        <w:spacing w:line="480" w:lineRule="auto"/>
        <w:jc w:val="center"/>
        <w:rPr>
          <w:rFonts w:asciiTheme="majorBidi" w:hAnsiTheme="majorBidi" w:cstheme="majorBidi"/>
        </w:rPr>
      </w:pPr>
      <w:r w:rsidRPr="00765184">
        <w:rPr>
          <w:rFonts w:asciiTheme="majorBidi" w:hAnsiTheme="majorBidi" w:cstheme="majorBidi"/>
          <w:b/>
          <w:bCs/>
        </w:rPr>
        <w:lastRenderedPageBreak/>
        <w:t>Curriculum Design Plan</w:t>
      </w:r>
    </w:p>
    <w:p w14:paraId="2FD3F460" w14:textId="77777777" w:rsidR="00C2230A" w:rsidRPr="00765184" w:rsidRDefault="00C2230A" w:rsidP="00C2230A">
      <w:pPr>
        <w:autoSpaceDE w:val="0"/>
        <w:autoSpaceDN w:val="0"/>
        <w:adjustRightInd w:val="0"/>
        <w:spacing w:line="480" w:lineRule="auto"/>
        <w:rPr>
          <w:rFonts w:ascii="Times New Roman" w:hAnsi="Times New Roman" w:cs="Times New Roman"/>
        </w:rPr>
      </w:pPr>
      <w:r w:rsidRPr="00765184">
        <w:rPr>
          <w:rFonts w:ascii="Times New Roman" w:hAnsi="Times New Roman" w:cs="Times New Roman"/>
        </w:rPr>
        <w:t>For the curriculum you team is planning, you need to complete the following using the "end-stage"</w:t>
      </w:r>
      <w:r>
        <w:rPr>
          <w:rFonts w:ascii="Times New Roman" w:hAnsi="Times New Roman" w:cs="Times New Roman"/>
        </w:rPr>
        <w:t xml:space="preserve"> </w:t>
      </w:r>
      <w:r w:rsidRPr="00765184">
        <w:rPr>
          <w:rFonts w:ascii="Times New Roman" w:hAnsi="Times New Roman" w:cs="Times New Roman"/>
        </w:rPr>
        <w:t>approach:</w:t>
      </w:r>
    </w:p>
    <w:p w14:paraId="7152C463" w14:textId="77777777" w:rsidR="00C2230A" w:rsidRPr="00765184" w:rsidRDefault="00C2230A" w:rsidP="00C2230A">
      <w:pPr>
        <w:spacing w:line="480" w:lineRule="auto"/>
        <w:rPr>
          <w:rFonts w:asciiTheme="majorBidi" w:hAnsiTheme="majorBidi" w:cstheme="majorBidi"/>
          <w:bCs/>
        </w:rPr>
      </w:pPr>
      <w:r w:rsidRPr="00765184">
        <w:rPr>
          <w:rFonts w:asciiTheme="majorBidi" w:hAnsiTheme="majorBidi" w:cstheme="majorBidi"/>
          <w:bCs/>
        </w:rPr>
        <w:t xml:space="preserve">1) Discuss your team’s decision process for developing your curricular framework on a specific theory, or combined theories, or eclectic framework. How did you decide among these three options? Explain the rationale for your choice and document as appropriate.  </w:t>
      </w:r>
    </w:p>
    <w:p w14:paraId="0F450F0A" w14:textId="77777777" w:rsidR="00C2230A" w:rsidRPr="007F2C63" w:rsidRDefault="00C2230A" w:rsidP="00C2230A">
      <w:pPr>
        <w:spacing w:line="523" w:lineRule="auto"/>
        <w:ind w:firstLine="720"/>
        <w:rPr>
          <w:rFonts w:asciiTheme="majorBidi" w:eastAsia="Times New Roman" w:hAnsiTheme="majorBidi" w:cstheme="majorBidi"/>
          <w:color w:val="0E101A"/>
          <w:highlight w:val="white"/>
        </w:rPr>
      </w:pPr>
      <w:r w:rsidRPr="007F2C63">
        <w:rPr>
          <w:rFonts w:asciiTheme="majorBidi" w:eastAsia="Times New Roman" w:hAnsiTheme="majorBidi" w:cstheme="majorBidi"/>
          <w:color w:val="0E101A"/>
          <w:highlight w:val="white"/>
        </w:rPr>
        <w:t>In our curriculum designing process, we held that different theoretical and conceptual frameworks stand a bigger chance to key in varied barriers to learning and applying the material to learning. The team carefully analyzed the different effects of every curricular framework. The elective framework was found to be the most accurate one for this curriculum. The team started by defining the curriculum mission, objectives, and the varied student's needs (</w:t>
      </w:r>
      <w:proofErr w:type="spellStart"/>
      <w:r w:rsidRPr="007F2C63">
        <w:rPr>
          <w:rFonts w:asciiTheme="majorBidi" w:eastAsia="Times New Roman" w:hAnsiTheme="majorBidi" w:cstheme="majorBidi"/>
          <w:color w:val="0E101A"/>
          <w:highlight w:val="white"/>
        </w:rPr>
        <w:t>Cusson</w:t>
      </w:r>
      <w:proofErr w:type="spellEnd"/>
      <w:r w:rsidRPr="007F2C63">
        <w:rPr>
          <w:rFonts w:asciiTheme="majorBidi" w:eastAsia="Times New Roman" w:hAnsiTheme="majorBidi" w:cstheme="majorBidi"/>
          <w:color w:val="0E101A"/>
          <w:highlight w:val="white"/>
        </w:rPr>
        <w:t xml:space="preserve"> et al., 2020). Another endeavor for the decision-making included identifying resources, the establishment of experiences that rhymes with our objectives. The teams also checked on the validity of the content accuracy, comprehensiveness, timeliness, and quality. Reasonably, the team chose an elective framework for curriculum design because it promotes teaching preferences while ensuring that theories that accurately support the college mission and philosophy are integrated (</w:t>
      </w:r>
      <w:proofErr w:type="spellStart"/>
      <w:r w:rsidRPr="007F2C63">
        <w:rPr>
          <w:rFonts w:asciiTheme="majorBidi" w:eastAsia="Times New Roman" w:hAnsiTheme="majorBidi" w:cstheme="majorBidi"/>
          <w:color w:val="0E101A"/>
          <w:highlight w:val="white"/>
        </w:rPr>
        <w:t>Silberg</w:t>
      </w:r>
      <w:proofErr w:type="spellEnd"/>
      <w:r w:rsidRPr="007F2C63">
        <w:rPr>
          <w:rFonts w:asciiTheme="majorBidi" w:eastAsia="Times New Roman" w:hAnsiTheme="majorBidi" w:cstheme="majorBidi"/>
          <w:color w:val="0E101A"/>
          <w:highlight w:val="white"/>
        </w:rPr>
        <w:t xml:space="preserve"> et al., 2020). We chose the elective framework because it allows choosing information to use in curriculum building. Agreeing in the framework gave every team member to share their nursing practice views while maintaining common values. Elective framework integrated instructional strategies and learning activities that mirror the program's mission and philosophy.</w:t>
      </w:r>
    </w:p>
    <w:p w14:paraId="675EBCE2" w14:textId="77777777" w:rsidR="00C2230A" w:rsidRPr="00F543A8" w:rsidRDefault="00C2230A" w:rsidP="00C2230A">
      <w:pPr>
        <w:spacing w:line="480" w:lineRule="auto"/>
        <w:rPr>
          <w:rFonts w:asciiTheme="majorBidi" w:hAnsiTheme="majorBidi" w:cstheme="majorBidi"/>
          <w:bCs/>
        </w:rPr>
      </w:pPr>
      <w:r w:rsidRPr="00F543A8">
        <w:rPr>
          <w:rFonts w:asciiTheme="majorBidi" w:hAnsiTheme="majorBidi" w:cstheme="majorBidi"/>
          <w:bCs/>
        </w:rPr>
        <w:lastRenderedPageBreak/>
        <w:t xml:space="preserve">2) Describe and explain the unique curricular framework that your team developed. Identify and define the core concepts of your curricular framework that drives your team’s curriculum plan. Discuss the rationale for choosing the core concepts your team considers are important for future professional nurses (e.g., critical thinking, caring, professionalism, etc.) Include the references for definitions for each of the core concepts. </w:t>
      </w:r>
    </w:p>
    <w:p w14:paraId="38812A88" w14:textId="77777777" w:rsidR="00C2230A" w:rsidRPr="007F2C63" w:rsidRDefault="00C2230A" w:rsidP="00C2230A">
      <w:pPr>
        <w:spacing w:line="480" w:lineRule="auto"/>
        <w:ind w:firstLine="720"/>
        <w:rPr>
          <w:rFonts w:asciiTheme="majorBidi" w:hAnsiTheme="majorBidi" w:cstheme="majorBidi"/>
        </w:rPr>
      </w:pPr>
      <w:r w:rsidRPr="007F2C63">
        <w:rPr>
          <w:rFonts w:asciiTheme="majorBidi" w:hAnsiTheme="majorBidi" w:cstheme="majorBidi"/>
        </w:rPr>
        <w:t>The eclectic framework combines components from multiple theories and innovative curriculum designs that helps to support multiple areas of curriculum development. The core values for our nursing school include excellence, integrity, inclusion, respect, creativity, diversity and innovation.</w:t>
      </w:r>
    </w:p>
    <w:p w14:paraId="4E49639F" w14:textId="77777777" w:rsidR="00C2230A" w:rsidRPr="007F2C63" w:rsidRDefault="00C2230A" w:rsidP="00C2230A">
      <w:pPr>
        <w:spacing w:line="480" w:lineRule="auto"/>
        <w:rPr>
          <w:rFonts w:asciiTheme="majorBidi" w:hAnsiTheme="majorBidi" w:cstheme="majorBidi"/>
          <w:b/>
          <w:bCs/>
        </w:rPr>
      </w:pPr>
      <w:r w:rsidRPr="007F2C63">
        <w:rPr>
          <w:rFonts w:asciiTheme="majorBidi" w:hAnsiTheme="majorBidi" w:cstheme="majorBidi"/>
          <w:b/>
          <w:bCs/>
        </w:rPr>
        <w:t>Excellence</w:t>
      </w:r>
    </w:p>
    <w:p w14:paraId="707F97C9" w14:textId="77777777" w:rsidR="00C2230A" w:rsidRPr="007F2C63" w:rsidRDefault="00C2230A" w:rsidP="00C2230A">
      <w:pPr>
        <w:spacing w:line="480" w:lineRule="auto"/>
        <w:rPr>
          <w:rFonts w:asciiTheme="majorBidi" w:eastAsia="Roboto" w:hAnsiTheme="majorBidi" w:cstheme="majorBidi"/>
          <w:color w:val="282829"/>
          <w:highlight w:val="white"/>
        </w:rPr>
      </w:pPr>
      <w:r w:rsidRPr="007F2C63">
        <w:rPr>
          <w:rFonts w:asciiTheme="majorBidi" w:eastAsia="Roboto" w:hAnsiTheme="majorBidi" w:cstheme="majorBidi"/>
          <w:color w:val="282829"/>
          <w:highlight w:val="white"/>
        </w:rPr>
        <w:t>Nursing excellence is defined by professional nurses who advocate for the patient/client in all aspects of care, and who know and employ Nursing Process and Best Practices in giving holistic, individualized attention to everyone in their care. Nursing excellence demands compassion, commitment, continuing education, practice, evidence-based outcomes, and peer review.</w:t>
      </w:r>
    </w:p>
    <w:p w14:paraId="69EEEFBB" w14:textId="77777777" w:rsidR="00C2230A" w:rsidRPr="007F2C63" w:rsidRDefault="00C2230A" w:rsidP="00C2230A">
      <w:pPr>
        <w:spacing w:line="480" w:lineRule="auto"/>
        <w:rPr>
          <w:rFonts w:asciiTheme="majorBidi" w:eastAsia="Roboto" w:hAnsiTheme="majorBidi" w:cstheme="majorBidi"/>
          <w:b/>
          <w:bCs/>
          <w:color w:val="282829"/>
          <w:highlight w:val="white"/>
        </w:rPr>
      </w:pPr>
      <w:r w:rsidRPr="007F2C63">
        <w:rPr>
          <w:rFonts w:asciiTheme="majorBidi" w:eastAsia="Roboto" w:hAnsiTheme="majorBidi" w:cstheme="majorBidi"/>
          <w:b/>
          <w:bCs/>
          <w:color w:val="282829"/>
          <w:highlight w:val="white"/>
        </w:rPr>
        <w:t>Integrity</w:t>
      </w:r>
    </w:p>
    <w:p w14:paraId="0E6FC090" w14:textId="77777777" w:rsidR="00C2230A" w:rsidRPr="007F2C63" w:rsidRDefault="00C2230A" w:rsidP="00C2230A">
      <w:pPr>
        <w:spacing w:line="480" w:lineRule="auto"/>
        <w:rPr>
          <w:rFonts w:asciiTheme="majorBidi" w:hAnsiTheme="majorBidi" w:cstheme="majorBidi"/>
          <w:color w:val="333333"/>
          <w:highlight w:val="white"/>
        </w:rPr>
      </w:pPr>
      <w:r w:rsidRPr="007F2C63">
        <w:rPr>
          <w:rFonts w:asciiTheme="majorBidi" w:hAnsiTheme="majorBidi" w:cstheme="majorBidi"/>
          <w:color w:val="333333"/>
          <w:highlight w:val="white"/>
        </w:rPr>
        <w:t>Integrity is adherence to the interrelated sets of standards, values, and principles derived from the three domains that affect our decisions and behavior: personal, professional, and organizational( Ridge 2015).</w:t>
      </w:r>
    </w:p>
    <w:p w14:paraId="703B0FCE" w14:textId="77777777" w:rsidR="00C2230A" w:rsidRPr="00F543A8" w:rsidRDefault="00C2230A" w:rsidP="00C2230A">
      <w:pPr>
        <w:spacing w:line="480" w:lineRule="auto"/>
        <w:rPr>
          <w:rFonts w:asciiTheme="majorBidi" w:hAnsiTheme="majorBidi" w:cstheme="majorBidi"/>
          <w:b/>
          <w:bCs/>
          <w:color w:val="333333"/>
          <w:highlight w:val="white"/>
        </w:rPr>
      </w:pPr>
      <w:r w:rsidRPr="00F543A8">
        <w:rPr>
          <w:rFonts w:asciiTheme="majorBidi" w:hAnsiTheme="majorBidi" w:cstheme="majorBidi"/>
          <w:b/>
          <w:bCs/>
          <w:color w:val="333333"/>
          <w:highlight w:val="white"/>
        </w:rPr>
        <w:t>Inclusion</w:t>
      </w:r>
    </w:p>
    <w:p w14:paraId="24DA3438" w14:textId="77777777" w:rsidR="00C2230A" w:rsidRPr="007F2C63" w:rsidRDefault="00C2230A" w:rsidP="00C2230A">
      <w:pPr>
        <w:spacing w:line="480" w:lineRule="auto"/>
        <w:rPr>
          <w:rFonts w:asciiTheme="majorBidi" w:hAnsiTheme="majorBidi" w:cstheme="majorBidi"/>
          <w:color w:val="373735"/>
          <w:highlight w:val="white"/>
        </w:rPr>
      </w:pPr>
      <w:r w:rsidRPr="007F2C63">
        <w:rPr>
          <w:rFonts w:asciiTheme="majorBidi" w:hAnsiTheme="majorBidi" w:cstheme="majorBidi"/>
          <w:color w:val="373735"/>
          <w:highlight w:val="white"/>
        </w:rPr>
        <w:t xml:space="preserve">Inclusion represents environmental and organizational cultures in which faculty, students, staff, and administrators with diverse characteristics thrive. Inclusive environments require intentionality and embrace differences, not merely tolerate them. Everyone works to ensure the </w:t>
      </w:r>
      <w:r w:rsidRPr="007F2C63">
        <w:rPr>
          <w:rFonts w:asciiTheme="majorBidi" w:hAnsiTheme="majorBidi" w:cstheme="majorBidi"/>
          <w:color w:val="373735"/>
          <w:highlight w:val="white"/>
        </w:rPr>
        <w:lastRenderedPageBreak/>
        <w:t>perspectives and experiences of others are invited, welcomed, acknowledged, and respected in inclusive environments.</w:t>
      </w:r>
    </w:p>
    <w:p w14:paraId="62120ED9" w14:textId="77777777" w:rsidR="00C2230A" w:rsidRPr="00F543A8" w:rsidRDefault="00C2230A" w:rsidP="00C2230A">
      <w:pPr>
        <w:spacing w:line="480" w:lineRule="auto"/>
        <w:rPr>
          <w:rFonts w:asciiTheme="majorBidi" w:hAnsiTheme="majorBidi" w:cstheme="majorBidi"/>
          <w:b/>
          <w:bCs/>
          <w:color w:val="373735"/>
          <w:highlight w:val="white"/>
        </w:rPr>
      </w:pPr>
      <w:r w:rsidRPr="00F543A8">
        <w:rPr>
          <w:rFonts w:asciiTheme="majorBidi" w:hAnsiTheme="majorBidi" w:cstheme="majorBidi"/>
          <w:b/>
          <w:bCs/>
        </w:rPr>
        <w:t>Creativity</w:t>
      </w:r>
    </w:p>
    <w:p w14:paraId="69D0981C" w14:textId="77777777" w:rsidR="00C2230A" w:rsidRPr="007F2C63" w:rsidRDefault="00C2230A" w:rsidP="00C2230A">
      <w:pPr>
        <w:spacing w:line="480" w:lineRule="auto"/>
        <w:rPr>
          <w:rFonts w:asciiTheme="majorBidi" w:hAnsiTheme="majorBidi" w:cstheme="majorBidi"/>
          <w:color w:val="202124"/>
          <w:highlight w:val="white"/>
        </w:rPr>
      </w:pPr>
      <w:r w:rsidRPr="007F2C63">
        <w:rPr>
          <w:rFonts w:asciiTheme="majorBidi" w:hAnsiTheme="majorBidi" w:cstheme="majorBidi"/>
          <w:color w:val="202124"/>
          <w:highlight w:val="white"/>
        </w:rPr>
        <w:t>Creativity portrays a unique approach that combines skills, thoughts, experiences, and practices to improve existing or routine solutions.</w:t>
      </w:r>
    </w:p>
    <w:p w14:paraId="02685EFD" w14:textId="77777777" w:rsidR="00C2230A" w:rsidRPr="007F2C63" w:rsidRDefault="00C2230A" w:rsidP="00C2230A">
      <w:pPr>
        <w:spacing w:line="480" w:lineRule="auto"/>
        <w:rPr>
          <w:rFonts w:asciiTheme="majorBidi" w:hAnsiTheme="majorBidi" w:cstheme="majorBidi"/>
          <w:color w:val="252525"/>
          <w:highlight w:val="white"/>
        </w:rPr>
      </w:pPr>
      <w:r w:rsidRPr="007F2C63">
        <w:rPr>
          <w:rFonts w:asciiTheme="majorBidi" w:hAnsiTheme="majorBidi" w:cstheme="majorBidi"/>
          <w:color w:val="252525"/>
          <w:highlight w:val="white"/>
        </w:rPr>
        <w:t xml:space="preserve">Wilhelm, D. (2016, March 17). Nursing Practice: The Importance of Creativity. </w:t>
      </w:r>
    </w:p>
    <w:p w14:paraId="7910CA34" w14:textId="77777777" w:rsidR="00C2230A" w:rsidRPr="00F543A8" w:rsidRDefault="00C2230A" w:rsidP="00C2230A">
      <w:pPr>
        <w:spacing w:line="480" w:lineRule="auto"/>
        <w:rPr>
          <w:rFonts w:asciiTheme="majorBidi" w:hAnsiTheme="majorBidi" w:cstheme="majorBidi"/>
          <w:b/>
          <w:bCs/>
          <w:color w:val="252525"/>
          <w:highlight w:val="white"/>
        </w:rPr>
      </w:pPr>
      <w:r w:rsidRPr="00F543A8">
        <w:rPr>
          <w:rFonts w:asciiTheme="majorBidi" w:hAnsiTheme="majorBidi" w:cstheme="majorBidi"/>
          <w:b/>
          <w:bCs/>
          <w:color w:val="252525"/>
          <w:highlight w:val="white"/>
        </w:rPr>
        <w:t>Diversity</w:t>
      </w:r>
    </w:p>
    <w:p w14:paraId="142A12E0" w14:textId="77777777" w:rsidR="00C2230A" w:rsidRPr="007F2C63" w:rsidRDefault="00C2230A" w:rsidP="00C2230A">
      <w:pPr>
        <w:spacing w:line="480" w:lineRule="auto"/>
        <w:rPr>
          <w:rFonts w:asciiTheme="majorBidi" w:hAnsiTheme="majorBidi" w:cstheme="majorBidi"/>
          <w:color w:val="373735"/>
          <w:highlight w:val="white"/>
        </w:rPr>
      </w:pPr>
      <w:r w:rsidRPr="007F2C63">
        <w:rPr>
          <w:rFonts w:asciiTheme="majorBidi" w:hAnsiTheme="majorBidi" w:cstheme="majorBidi"/>
          <w:color w:val="373735"/>
          <w:highlight w:val="white"/>
        </w:rPr>
        <w:t>Diversity references a broad range of individual, population, and social characteristics, including but not limited to age; sex; race; ethnicity; sexual orientation; gender identity; family structures; geographic locations; national origin; immigrants and refugees; language; physical, functional, and learning abilities; religious beliefs; and socioeconomic status.</w:t>
      </w:r>
    </w:p>
    <w:p w14:paraId="2D22C7A9" w14:textId="77777777" w:rsidR="00C2230A" w:rsidRPr="00F543A8" w:rsidRDefault="00C2230A" w:rsidP="00C2230A">
      <w:pPr>
        <w:spacing w:line="480" w:lineRule="auto"/>
        <w:rPr>
          <w:rFonts w:asciiTheme="majorBidi" w:hAnsiTheme="majorBidi" w:cstheme="majorBidi"/>
          <w:b/>
          <w:bCs/>
          <w:color w:val="373735"/>
          <w:highlight w:val="white"/>
        </w:rPr>
      </w:pPr>
      <w:r w:rsidRPr="00F543A8">
        <w:rPr>
          <w:rFonts w:asciiTheme="majorBidi" w:hAnsiTheme="majorBidi" w:cstheme="majorBidi"/>
          <w:b/>
          <w:bCs/>
          <w:color w:val="373735"/>
          <w:highlight w:val="white"/>
        </w:rPr>
        <w:t>Innovation</w:t>
      </w:r>
    </w:p>
    <w:p w14:paraId="2A525F49" w14:textId="77777777" w:rsidR="00C2230A" w:rsidRPr="00F543A8" w:rsidRDefault="00C2230A" w:rsidP="00C2230A">
      <w:pPr>
        <w:spacing w:line="480" w:lineRule="auto"/>
        <w:rPr>
          <w:rFonts w:asciiTheme="majorBidi" w:hAnsiTheme="majorBidi" w:cstheme="majorBidi"/>
          <w:bCs/>
        </w:rPr>
      </w:pPr>
      <w:r w:rsidRPr="00F543A8">
        <w:rPr>
          <w:rFonts w:asciiTheme="majorBidi" w:hAnsiTheme="majorBidi" w:cstheme="majorBidi"/>
          <w:bCs/>
        </w:rPr>
        <w:t>3) Identify program outcomes based on the core concept characteristics that each</w:t>
      </w:r>
    </w:p>
    <w:p w14:paraId="351E3289" w14:textId="77777777" w:rsidR="00C2230A" w:rsidRPr="00F543A8" w:rsidRDefault="00C2230A" w:rsidP="00C2230A">
      <w:pPr>
        <w:spacing w:line="480" w:lineRule="auto"/>
        <w:rPr>
          <w:rFonts w:asciiTheme="majorBidi" w:hAnsiTheme="majorBidi" w:cstheme="majorBidi"/>
          <w:bCs/>
        </w:rPr>
      </w:pPr>
      <w:r w:rsidRPr="00F543A8">
        <w:rPr>
          <w:rFonts w:asciiTheme="majorBidi" w:hAnsiTheme="majorBidi" w:cstheme="majorBidi"/>
          <w:bCs/>
        </w:rPr>
        <w:t xml:space="preserve">graduate needs to achieve to graduate. </w:t>
      </w:r>
    </w:p>
    <w:p w14:paraId="62858264" w14:textId="77777777" w:rsidR="00C2230A" w:rsidRPr="007F2C63" w:rsidRDefault="00C2230A" w:rsidP="00C2230A">
      <w:pPr>
        <w:spacing w:line="480" w:lineRule="auto"/>
        <w:ind w:firstLine="720"/>
        <w:rPr>
          <w:rFonts w:asciiTheme="majorBidi" w:eastAsia="Times New Roman" w:hAnsiTheme="majorBidi" w:cstheme="majorBidi"/>
          <w:color w:val="0E101A"/>
          <w:highlight w:val="white"/>
        </w:rPr>
      </w:pPr>
      <w:r w:rsidRPr="007F2C63">
        <w:rPr>
          <w:rFonts w:asciiTheme="majorBidi" w:eastAsia="Times New Roman" w:hAnsiTheme="majorBidi" w:cstheme="majorBidi"/>
          <w:color w:val="0E101A"/>
          <w:highlight w:val="white"/>
        </w:rPr>
        <w:t xml:space="preserve">The program outcomes are that students must demonstrate different teaching and learning theories in a nursing curriculum design. Each student must accurately incorporate the varied components of performance-based instructions in nursing curriculum design (Lockett, 2021). For a student to be eligible for graduation, they must be in a position to synthesize the affiliated program, course material, as well as research projects and peer evaluations and develop and state a personal philosophy of nursing. The program provides in person, hybrid and online learning courses. It is designed to offer great learning opportunities for students to garner adequate knowledge in principles, theories, standards, as well as accurately design, evaluate a curriculum and define the learner’s achievements. Therefore, students must have attained a 2.75 GPA and </w:t>
      </w:r>
      <w:r w:rsidRPr="007F2C63">
        <w:rPr>
          <w:rFonts w:asciiTheme="majorBidi" w:eastAsia="Times New Roman" w:hAnsiTheme="majorBidi" w:cstheme="majorBidi"/>
          <w:color w:val="0E101A"/>
          <w:highlight w:val="white"/>
        </w:rPr>
        <w:lastRenderedPageBreak/>
        <w:t>Certified Nursing Assistant (CNA) and must maintain a GPA of 3.0 upon joining and cover the following courses:</w:t>
      </w:r>
    </w:p>
    <w:p w14:paraId="36E82140" w14:textId="77777777" w:rsidR="00C2230A" w:rsidRPr="007F2C63" w:rsidRDefault="00C2230A" w:rsidP="00C2230A">
      <w:pPr>
        <w:spacing w:line="480" w:lineRule="auto"/>
        <w:rPr>
          <w:rFonts w:asciiTheme="majorBidi" w:eastAsia="Times New Roman" w:hAnsiTheme="majorBidi" w:cstheme="majorBidi"/>
          <w:b/>
          <w:color w:val="0E101A"/>
          <w:highlight w:val="white"/>
        </w:rPr>
      </w:pPr>
      <w:r w:rsidRPr="007F2C63">
        <w:rPr>
          <w:rFonts w:asciiTheme="majorBidi" w:eastAsia="Times New Roman" w:hAnsiTheme="majorBidi" w:cstheme="majorBidi"/>
          <w:b/>
          <w:color w:val="0E101A"/>
          <w:highlight w:val="white"/>
        </w:rPr>
        <w:t>Mandatory Foundational Courses</w:t>
      </w:r>
    </w:p>
    <w:tbl>
      <w:tblPr>
        <w:tblW w:w="64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195"/>
        <w:gridCol w:w="1635"/>
        <w:gridCol w:w="1665"/>
      </w:tblGrid>
      <w:tr w:rsidR="00C2230A" w:rsidRPr="007F2C63" w14:paraId="5C6AB5F0" w14:textId="77777777" w:rsidTr="00747E04">
        <w:trPr>
          <w:trHeight w:val="695"/>
        </w:trPr>
        <w:tc>
          <w:tcPr>
            <w:tcW w:w="31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5075D0" w14:textId="77777777" w:rsidR="00C2230A" w:rsidRPr="007F2C63" w:rsidRDefault="00C2230A" w:rsidP="00747E04">
            <w:pPr>
              <w:spacing w:line="480" w:lineRule="auto"/>
              <w:rPr>
                <w:rFonts w:asciiTheme="majorBidi" w:eastAsia="Times New Roman" w:hAnsiTheme="majorBidi" w:cstheme="majorBidi"/>
                <w:highlight w:val="white"/>
              </w:rPr>
            </w:pPr>
            <w:r w:rsidRPr="007F2C63">
              <w:rPr>
                <w:rFonts w:asciiTheme="majorBidi" w:eastAsia="Times New Roman" w:hAnsiTheme="majorBidi" w:cstheme="majorBidi"/>
                <w:highlight w:val="white"/>
              </w:rPr>
              <w:t>Requirement for NURS 648</w:t>
            </w:r>
          </w:p>
        </w:tc>
        <w:tc>
          <w:tcPr>
            <w:tcW w:w="163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3C44CB4" w14:textId="77777777" w:rsidR="00C2230A" w:rsidRPr="007F2C63" w:rsidRDefault="00C2230A" w:rsidP="00747E04">
            <w:pPr>
              <w:spacing w:line="480" w:lineRule="auto"/>
              <w:rPr>
                <w:rFonts w:asciiTheme="majorBidi" w:eastAsia="Times New Roman" w:hAnsiTheme="majorBidi" w:cstheme="majorBidi"/>
                <w:highlight w:val="white"/>
              </w:rPr>
            </w:pPr>
            <w:r w:rsidRPr="007F2C63">
              <w:rPr>
                <w:rFonts w:asciiTheme="majorBidi" w:eastAsia="Times New Roman" w:hAnsiTheme="majorBidi" w:cstheme="majorBidi"/>
                <w:highlight w:val="white"/>
              </w:rPr>
              <w:t>Unit</w:t>
            </w:r>
          </w:p>
        </w:tc>
        <w:tc>
          <w:tcPr>
            <w:tcW w:w="166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CBF92AB" w14:textId="77777777" w:rsidR="00C2230A" w:rsidRPr="007F2C63" w:rsidRDefault="00C2230A" w:rsidP="00747E04">
            <w:pPr>
              <w:spacing w:line="480" w:lineRule="auto"/>
              <w:rPr>
                <w:rFonts w:asciiTheme="majorBidi" w:eastAsia="Times New Roman" w:hAnsiTheme="majorBidi" w:cstheme="majorBidi"/>
                <w:highlight w:val="white"/>
              </w:rPr>
            </w:pPr>
            <w:r w:rsidRPr="007F2C63">
              <w:rPr>
                <w:rFonts w:asciiTheme="majorBidi" w:eastAsia="Times New Roman" w:hAnsiTheme="majorBidi" w:cstheme="majorBidi"/>
                <w:highlight w:val="white"/>
              </w:rPr>
              <w:t>Credits</w:t>
            </w:r>
          </w:p>
        </w:tc>
      </w:tr>
      <w:tr w:rsidR="00C2230A" w:rsidRPr="007F2C63" w14:paraId="3069C746" w14:textId="77777777" w:rsidTr="00747E04">
        <w:trPr>
          <w:trHeight w:val="3575"/>
        </w:trPr>
        <w:tc>
          <w:tcPr>
            <w:tcW w:w="319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4D28FEF" w14:textId="77777777" w:rsidR="00C2230A" w:rsidRPr="007F2C63" w:rsidRDefault="00C2230A" w:rsidP="00747E04">
            <w:pPr>
              <w:spacing w:line="480" w:lineRule="auto"/>
              <w:rPr>
                <w:rFonts w:asciiTheme="majorBidi" w:eastAsia="Times New Roman" w:hAnsiTheme="majorBidi" w:cstheme="majorBidi"/>
                <w:highlight w:val="white"/>
              </w:rPr>
            </w:pPr>
            <w:r w:rsidRPr="007F2C63">
              <w:rPr>
                <w:rFonts w:asciiTheme="majorBidi" w:eastAsia="Times New Roman" w:hAnsiTheme="majorBidi" w:cstheme="majorBidi"/>
                <w:highlight w:val="white"/>
              </w:rPr>
              <w:t xml:space="preserve"> </w:t>
            </w:r>
          </w:p>
        </w:tc>
        <w:tc>
          <w:tcPr>
            <w:tcW w:w="1635" w:type="dxa"/>
            <w:tcBorders>
              <w:bottom w:val="single" w:sz="8" w:space="0" w:color="000000"/>
              <w:right w:val="single" w:sz="8" w:space="0" w:color="000000"/>
            </w:tcBorders>
            <w:tcMar>
              <w:top w:w="100" w:type="dxa"/>
              <w:left w:w="100" w:type="dxa"/>
              <w:bottom w:w="100" w:type="dxa"/>
              <w:right w:w="100" w:type="dxa"/>
            </w:tcMar>
          </w:tcPr>
          <w:p w14:paraId="1CE86BD7" w14:textId="77777777" w:rsidR="00C2230A" w:rsidRPr="007F2C63" w:rsidRDefault="00C2230A" w:rsidP="00747E04">
            <w:pPr>
              <w:spacing w:line="480" w:lineRule="auto"/>
              <w:rPr>
                <w:rFonts w:asciiTheme="majorBidi" w:eastAsia="Times New Roman" w:hAnsiTheme="majorBidi" w:cstheme="majorBidi"/>
                <w:highlight w:val="white"/>
              </w:rPr>
            </w:pPr>
            <w:r w:rsidRPr="007F2C63">
              <w:rPr>
                <w:rFonts w:asciiTheme="majorBidi" w:eastAsia="Times New Roman" w:hAnsiTheme="majorBidi" w:cstheme="majorBidi"/>
                <w:highlight w:val="white"/>
              </w:rPr>
              <w:t>Bio 200</w:t>
            </w:r>
          </w:p>
          <w:p w14:paraId="1B7DCA6F" w14:textId="77777777" w:rsidR="00C2230A" w:rsidRPr="007F2C63" w:rsidRDefault="00C2230A" w:rsidP="00747E04">
            <w:pPr>
              <w:spacing w:line="480" w:lineRule="auto"/>
              <w:rPr>
                <w:rFonts w:asciiTheme="majorBidi" w:eastAsia="Times New Roman" w:hAnsiTheme="majorBidi" w:cstheme="majorBidi"/>
                <w:highlight w:val="white"/>
              </w:rPr>
            </w:pPr>
            <w:r w:rsidRPr="007F2C63">
              <w:rPr>
                <w:rFonts w:asciiTheme="majorBidi" w:eastAsia="Times New Roman" w:hAnsiTheme="majorBidi" w:cstheme="majorBidi"/>
                <w:highlight w:val="white"/>
              </w:rPr>
              <w:t xml:space="preserve">CHM 204        STA 230          </w:t>
            </w:r>
          </w:p>
          <w:p w14:paraId="43CBC80F" w14:textId="77777777" w:rsidR="00C2230A" w:rsidRPr="007F2C63" w:rsidRDefault="00C2230A" w:rsidP="00747E04">
            <w:pPr>
              <w:spacing w:line="480" w:lineRule="auto"/>
              <w:rPr>
                <w:rFonts w:asciiTheme="majorBidi" w:eastAsia="Times New Roman" w:hAnsiTheme="majorBidi" w:cstheme="majorBidi"/>
                <w:highlight w:val="white"/>
              </w:rPr>
            </w:pPr>
            <w:r w:rsidRPr="007F2C63">
              <w:rPr>
                <w:rFonts w:asciiTheme="majorBidi" w:eastAsia="Times New Roman" w:hAnsiTheme="majorBidi" w:cstheme="majorBidi"/>
                <w:highlight w:val="white"/>
              </w:rPr>
              <w:t xml:space="preserve">Writing           </w:t>
            </w:r>
          </w:p>
          <w:p w14:paraId="7BC6C914" w14:textId="77777777" w:rsidR="00C2230A" w:rsidRPr="007F2C63" w:rsidRDefault="00C2230A" w:rsidP="00747E04">
            <w:pPr>
              <w:spacing w:line="480" w:lineRule="auto"/>
              <w:rPr>
                <w:rFonts w:asciiTheme="majorBidi" w:eastAsia="Times New Roman" w:hAnsiTheme="majorBidi" w:cstheme="majorBidi"/>
                <w:highlight w:val="white"/>
              </w:rPr>
            </w:pPr>
            <w:r w:rsidRPr="007F2C63">
              <w:rPr>
                <w:rFonts w:asciiTheme="majorBidi" w:eastAsia="Times New Roman" w:hAnsiTheme="majorBidi" w:cstheme="majorBidi"/>
                <w:highlight w:val="white"/>
              </w:rPr>
              <w:t xml:space="preserve">PSY 215          </w:t>
            </w:r>
          </w:p>
        </w:tc>
        <w:tc>
          <w:tcPr>
            <w:tcW w:w="1665" w:type="dxa"/>
            <w:tcBorders>
              <w:bottom w:val="single" w:sz="8" w:space="0" w:color="000000"/>
              <w:right w:val="single" w:sz="8" w:space="0" w:color="000000"/>
            </w:tcBorders>
            <w:tcMar>
              <w:top w:w="100" w:type="dxa"/>
              <w:left w:w="100" w:type="dxa"/>
              <w:bottom w:w="100" w:type="dxa"/>
              <w:right w:w="100" w:type="dxa"/>
            </w:tcMar>
          </w:tcPr>
          <w:p w14:paraId="141CF81C" w14:textId="77777777" w:rsidR="00C2230A" w:rsidRPr="007F2C63" w:rsidRDefault="00C2230A" w:rsidP="00747E04">
            <w:pPr>
              <w:spacing w:line="480" w:lineRule="auto"/>
              <w:rPr>
                <w:rFonts w:asciiTheme="majorBidi" w:eastAsia="Times New Roman" w:hAnsiTheme="majorBidi" w:cstheme="majorBidi"/>
                <w:highlight w:val="white"/>
              </w:rPr>
            </w:pPr>
            <w:r w:rsidRPr="007F2C63">
              <w:rPr>
                <w:rFonts w:asciiTheme="majorBidi" w:eastAsia="Times New Roman" w:hAnsiTheme="majorBidi" w:cstheme="majorBidi"/>
                <w:highlight w:val="white"/>
              </w:rPr>
              <w:t>3</w:t>
            </w:r>
          </w:p>
          <w:p w14:paraId="3666F6C1" w14:textId="77777777" w:rsidR="00C2230A" w:rsidRPr="007F2C63" w:rsidRDefault="00C2230A" w:rsidP="00747E04">
            <w:pPr>
              <w:spacing w:line="480" w:lineRule="auto"/>
              <w:rPr>
                <w:rFonts w:asciiTheme="majorBidi" w:eastAsia="Times New Roman" w:hAnsiTheme="majorBidi" w:cstheme="majorBidi"/>
                <w:highlight w:val="white"/>
              </w:rPr>
            </w:pPr>
            <w:r w:rsidRPr="007F2C63">
              <w:rPr>
                <w:rFonts w:asciiTheme="majorBidi" w:eastAsia="Times New Roman" w:hAnsiTheme="majorBidi" w:cstheme="majorBidi"/>
                <w:highlight w:val="white"/>
              </w:rPr>
              <w:t>3</w:t>
            </w:r>
          </w:p>
          <w:p w14:paraId="271526E0" w14:textId="77777777" w:rsidR="00C2230A" w:rsidRPr="007F2C63" w:rsidRDefault="00C2230A" w:rsidP="00747E04">
            <w:pPr>
              <w:spacing w:line="480" w:lineRule="auto"/>
              <w:rPr>
                <w:rFonts w:asciiTheme="majorBidi" w:eastAsia="Times New Roman" w:hAnsiTheme="majorBidi" w:cstheme="majorBidi"/>
                <w:highlight w:val="white"/>
              </w:rPr>
            </w:pPr>
            <w:r w:rsidRPr="007F2C63">
              <w:rPr>
                <w:rFonts w:asciiTheme="majorBidi" w:eastAsia="Times New Roman" w:hAnsiTheme="majorBidi" w:cstheme="majorBidi"/>
                <w:highlight w:val="white"/>
              </w:rPr>
              <w:t>3</w:t>
            </w:r>
          </w:p>
          <w:p w14:paraId="71813444" w14:textId="77777777" w:rsidR="00C2230A" w:rsidRPr="007F2C63" w:rsidRDefault="00C2230A" w:rsidP="00747E04">
            <w:pPr>
              <w:spacing w:line="480" w:lineRule="auto"/>
              <w:rPr>
                <w:rFonts w:asciiTheme="majorBidi" w:eastAsia="Times New Roman" w:hAnsiTheme="majorBidi" w:cstheme="majorBidi"/>
                <w:highlight w:val="white"/>
              </w:rPr>
            </w:pPr>
            <w:r w:rsidRPr="007F2C63">
              <w:rPr>
                <w:rFonts w:asciiTheme="majorBidi" w:eastAsia="Times New Roman" w:hAnsiTheme="majorBidi" w:cstheme="majorBidi"/>
                <w:highlight w:val="white"/>
              </w:rPr>
              <w:t>3</w:t>
            </w:r>
          </w:p>
          <w:p w14:paraId="04BF0D31" w14:textId="77777777" w:rsidR="00C2230A" w:rsidRPr="007F2C63" w:rsidRDefault="00C2230A" w:rsidP="00747E04">
            <w:pPr>
              <w:spacing w:line="480" w:lineRule="auto"/>
              <w:rPr>
                <w:rFonts w:asciiTheme="majorBidi" w:eastAsia="Times New Roman" w:hAnsiTheme="majorBidi" w:cstheme="majorBidi"/>
                <w:highlight w:val="white"/>
              </w:rPr>
            </w:pPr>
            <w:r w:rsidRPr="007F2C63">
              <w:rPr>
                <w:rFonts w:asciiTheme="majorBidi" w:eastAsia="Times New Roman" w:hAnsiTheme="majorBidi" w:cstheme="majorBidi"/>
                <w:highlight w:val="white"/>
              </w:rPr>
              <w:t>3</w:t>
            </w:r>
          </w:p>
        </w:tc>
      </w:tr>
    </w:tbl>
    <w:p w14:paraId="650EA44A" w14:textId="77777777" w:rsidR="00C2230A" w:rsidRPr="007F2C63" w:rsidRDefault="00C2230A" w:rsidP="00C2230A">
      <w:pPr>
        <w:spacing w:after="160" w:line="480" w:lineRule="auto"/>
        <w:rPr>
          <w:rFonts w:asciiTheme="majorBidi" w:eastAsia="Times New Roman" w:hAnsiTheme="majorBidi" w:cstheme="majorBidi"/>
          <w:b/>
          <w:color w:val="0E101A"/>
          <w:highlight w:val="white"/>
        </w:rPr>
      </w:pPr>
      <w:r w:rsidRPr="007F2C63">
        <w:rPr>
          <w:rFonts w:asciiTheme="majorBidi" w:eastAsia="Times New Roman" w:hAnsiTheme="majorBidi" w:cstheme="majorBidi"/>
          <w:color w:val="0E101A"/>
          <w:highlight w:val="white"/>
        </w:rPr>
        <w:t xml:space="preserve"> </w:t>
      </w:r>
      <w:r w:rsidRPr="007F2C63">
        <w:rPr>
          <w:rFonts w:asciiTheme="majorBidi" w:eastAsia="Times New Roman" w:hAnsiTheme="majorBidi" w:cstheme="majorBidi"/>
          <w:b/>
          <w:color w:val="0E101A"/>
          <w:highlight w:val="white"/>
        </w:rPr>
        <w:t xml:space="preserve"> </w:t>
      </w:r>
    </w:p>
    <w:p w14:paraId="7DC19F3E" w14:textId="77777777" w:rsidR="00C2230A" w:rsidRPr="007F2C63" w:rsidRDefault="00C2230A" w:rsidP="00C2230A">
      <w:pPr>
        <w:spacing w:after="160" w:line="480" w:lineRule="auto"/>
        <w:rPr>
          <w:rFonts w:asciiTheme="majorBidi" w:eastAsia="Times New Roman" w:hAnsiTheme="majorBidi" w:cstheme="majorBidi"/>
          <w:b/>
          <w:color w:val="0E101A"/>
          <w:highlight w:val="white"/>
        </w:rPr>
      </w:pPr>
      <w:r w:rsidRPr="007F2C63">
        <w:rPr>
          <w:rFonts w:asciiTheme="majorBidi" w:eastAsia="Times New Roman" w:hAnsiTheme="majorBidi" w:cstheme="majorBidi"/>
          <w:b/>
          <w:color w:val="0E101A"/>
          <w:highlight w:val="white"/>
        </w:rPr>
        <w:t>Required Nursing classes</w:t>
      </w:r>
    </w:p>
    <w:tbl>
      <w:tblPr>
        <w:tblW w:w="88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880"/>
      </w:tblGrid>
      <w:tr w:rsidR="00C2230A" w:rsidRPr="007F2C63" w14:paraId="1227C46D" w14:textId="77777777" w:rsidTr="00747E04">
        <w:trPr>
          <w:trHeight w:val="695"/>
        </w:trPr>
        <w:tc>
          <w:tcPr>
            <w:tcW w:w="8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07111A" w14:textId="77777777" w:rsidR="00C2230A" w:rsidRPr="007F2C63" w:rsidRDefault="00C2230A" w:rsidP="00747E04">
            <w:pPr>
              <w:spacing w:line="480" w:lineRule="auto"/>
              <w:rPr>
                <w:rFonts w:asciiTheme="majorBidi" w:eastAsia="Times New Roman" w:hAnsiTheme="majorBidi" w:cstheme="majorBidi"/>
                <w:highlight w:val="white"/>
              </w:rPr>
            </w:pPr>
            <w:r w:rsidRPr="007F2C63">
              <w:rPr>
                <w:rFonts w:asciiTheme="majorBidi" w:eastAsia="Times New Roman" w:hAnsiTheme="majorBidi" w:cstheme="majorBidi"/>
                <w:highlight w:val="white"/>
              </w:rPr>
              <w:t>NUR 110  Basic Principles in Nursing                  3 credits</w:t>
            </w:r>
          </w:p>
        </w:tc>
      </w:tr>
      <w:tr w:rsidR="00C2230A" w:rsidRPr="007F2C63" w14:paraId="1DC1E95C" w14:textId="77777777" w:rsidTr="00747E04">
        <w:trPr>
          <w:trHeight w:val="695"/>
        </w:trPr>
        <w:tc>
          <w:tcPr>
            <w:tcW w:w="888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AA742FF" w14:textId="77777777" w:rsidR="00C2230A" w:rsidRPr="007F2C63" w:rsidRDefault="00C2230A" w:rsidP="00747E04">
            <w:pPr>
              <w:spacing w:line="480" w:lineRule="auto"/>
              <w:rPr>
                <w:rFonts w:asciiTheme="majorBidi" w:eastAsia="Times New Roman" w:hAnsiTheme="majorBidi" w:cstheme="majorBidi"/>
                <w:highlight w:val="white"/>
              </w:rPr>
            </w:pPr>
            <w:r w:rsidRPr="007F2C63">
              <w:rPr>
                <w:rFonts w:asciiTheme="majorBidi" w:eastAsia="Times New Roman" w:hAnsiTheme="majorBidi" w:cstheme="majorBidi"/>
                <w:highlight w:val="white"/>
              </w:rPr>
              <w:t>NUR 120   Introduction to Pathophysiology         3 credits</w:t>
            </w:r>
          </w:p>
        </w:tc>
      </w:tr>
      <w:tr w:rsidR="00C2230A" w:rsidRPr="007F2C63" w14:paraId="425E04FD" w14:textId="77777777" w:rsidTr="00747E04">
        <w:trPr>
          <w:trHeight w:val="695"/>
        </w:trPr>
        <w:tc>
          <w:tcPr>
            <w:tcW w:w="888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3223528" w14:textId="77777777" w:rsidR="00C2230A" w:rsidRPr="007F2C63" w:rsidRDefault="00C2230A" w:rsidP="00747E04">
            <w:pPr>
              <w:spacing w:line="480" w:lineRule="auto"/>
              <w:rPr>
                <w:rFonts w:asciiTheme="majorBidi" w:eastAsia="Times New Roman" w:hAnsiTheme="majorBidi" w:cstheme="majorBidi"/>
                <w:highlight w:val="white"/>
              </w:rPr>
            </w:pPr>
            <w:r w:rsidRPr="007F2C63">
              <w:rPr>
                <w:rFonts w:asciiTheme="majorBidi" w:eastAsia="Times New Roman" w:hAnsiTheme="majorBidi" w:cstheme="majorBidi"/>
                <w:highlight w:val="white"/>
              </w:rPr>
              <w:t>NUR 187   Theories in Nursing                             3 credits</w:t>
            </w:r>
          </w:p>
        </w:tc>
      </w:tr>
      <w:tr w:rsidR="00C2230A" w:rsidRPr="007F2C63" w14:paraId="08821935" w14:textId="77777777" w:rsidTr="00747E04">
        <w:trPr>
          <w:trHeight w:val="695"/>
        </w:trPr>
        <w:tc>
          <w:tcPr>
            <w:tcW w:w="888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BF2465D" w14:textId="77777777" w:rsidR="00C2230A" w:rsidRPr="007F2C63" w:rsidRDefault="00C2230A" w:rsidP="00747E04">
            <w:pPr>
              <w:spacing w:line="480" w:lineRule="auto"/>
              <w:rPr>
                <w:rFonts w:asciiTheme="majorBidi" w:eastAsia="Times New Roman" w:hAnsiTheme="majorBidi" w:cstheme="majorBidi"/>
                <w:highlight w:val="white"/>
              </w:rPr>
            </w:pPr>
            <w:r w:rsidRPr="007F2C63">
              <w:rPr>
                <w:rFonts w:asciiTheme="majorBidi" w:eastAsia="Times New Roman" w:hAnsiTheme="majorBidi" w:cstheme="majorBidi"/>
                <w:highlight w:val="white"/>
              </w:rPr>
              <w:t>NUR 210    Nursing of Children                            3 credits</w:t>
            </w:r>
          </w:p>
        </w:tc>
      </w:tr>
      <w:tr w:rsidR="00C2230A" w:rsidRPr="007F2C63" w14:paraId="63D769E3" w14:textId="77777777" w:rsidTr="00747E04">
        <w:trPr>
          <w:trHeight w:val="695"/>
        </w:trPr>
        <w:tc>
          <w:tcPr>
            <w:tcW w:w="888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20DBB4F" w14:textId="77777777" w:rsidR="00C2230A" w:rsidRPr="007F2C63" w:rsidRDefault="00C2230A" w:rsidP="00747E04">
            <w:pPr>
              <w:spacing w:line="480" w:lineRule="auto"/>
              <w:rPr>
                <w:rFonts w:asciiTheme="majorBidi" w:eastAsia="Times New Roman" w:hAnsiTheme="majorBidi" w:cstheme="majorBidi"/>
                <w:highlight w:val="white"/>
              </w:rPr>
            </w:pPr>
            <w:r w:rsidRPr="007F2C63">
              <w:rPr>
                <w:rFonts w:asciiTheme="majorBidi" w:eastAsia="Times New Roman" w:hAnsiTheme="majorBidi" w:cstheme="majorBidi"/>
                <w:highlight w:val="white"/>
              </w:rPr>
              <w:t>NUR 240     Community Health Nursing              3 credits</w:t>
            </w:r>
          </w:p>
        </w:tc>
      </w:tr>
    </w:tbl>
    <w:p w14:paraId="5A061F67" w14:textId="77777777" w:rsidR="00C2230A" w:rsidRPr="007F2C63" w:rsidRDefault="00C2230A" w:rsidP="00C2230A">
      <w:pPr>
        <w:spacing w:line="480" w:lineRule="auto"/>
        <w:rPr>
          <w:rFonts w:asciiTheme="majorBidi" w:eastAsia="Times New Roman" w:hAnsiTheme="majorBidi" w:cstheme="majorBidi"/>
          <w:color w:val="0E101A"/>
          <w:highlight w:val="white"/>
        </w:rPr>
      </w:pPr>
    </w:p>
    <w:p w14:paraId="37EF9F84" w14:textId="77777777" w:rsidR="00C2230A" w:rsidRPr="007F2C63" w:rsidRDefault="00C2230A" w:rsidP="00C2230A">
      <w:pPr>
        <w:spacing w:after="160" w:line="480" w:lineRule="auto"/>
        <w:rPr>
          <w:rFonts w:asciiTheme="majorBidi" w:eastAsia="Times New Roman" w:hAnsiTheme="majorBidi" w:cstheme="majorBidi"/>
          <w:b/>
          <w:color w:val="0E101A"/>
          <w:highlight w:val="white"/>
        </w:rPr>
      </w:pPr>
      <w:r w:rsidRPr="007F2C63">
        <w:rPr>
          <w:rFonts w:asciiTheme="majorBidi" w:eastAsia="Times New Roman" w:hAnsiTheme="majorBidi" w:cstheme="majorBidi"/>
          <w:b/>
          <w:color w:val="0E101A"/>
          <w:highlight w:val="white"/>
        </w:rPr>
        <w:lastRenderedPageBreak/>
        <w:t>Course Assignments, Evaluation, and Grading</w:t>
      </w:r>
    </w:p>
    <w:tbl>
      <w:tblPr>
        <w:tblW w:w="88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630"/>
        <w:gridCol w:w="2415"/>
        <w:gridCol w:w="2835"/>
      </w:tblGrid>
      <w:tr w:rsidR="00C2230A" w:rsidRPr="007F2C63" w14:paraId="2D125428" w14:textId="77777777" w:rsidTr="00747E04">
        <w:trPr>
          <w:trHeight w:val="695"/>
        </w:trPr>
        <w:tc>
          <w:tcPr>
            <w:tcW w:w="3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C75068" w14:textId="77777777" w:rsidR="00C2230A" w:rsidRPr="007F2C63" w:rsidRDefault="00C2230A" w:rsidP="00747E04">
            <w:pPr>
              <w:spacing w:line="480" w:lineRule="auto"/>
              <w:rPr>
                <w:rFonts w:asciiTheme="majorBidi" w:eastAsia="Times New Roman" w:hAnsiTheme="majorBidi" w:cstheme="majorBidi"/>
                <w:i/>
                <w:highlight w:val="white"/>
              </w:rPr>
            </w:pPr>
            <w:r w:rsidRPr="007F2C63">
              <w:rPr>
                <w:rFonts w:asciiTheme="majorBidi" w:eastAsia="Times New Roman" w:hAnsiTheme="majorBidi" w:cstheme="majorBidi"/>
                <w:i/>
                <w:highlight w:val="white"/>
              </w:rPr>
              <w:t>Assignment</w:t>
            </w:r>
          </w:p>
        </w:tc>
        <w:tc>
          <w:tcPr>
            <w:tcW w:w="24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F64B498" w14:textId="77777777" w:rsidR="00C2230A" w:rsidRPr="007F2C63" w:rsidRDefault="00C2230A" w:rsidP="00747E04">
            <w:pPr>
              <w:spacing w:line="480" w:lineRule="auto"/>
              <w:rPr>
                <w:rFonts w:asciiTheme="majorBidi" w:eastAsia="Times New Roman" w:hAnsiTheme="majorBidi" w:cstheme="majorBidi"/>
                <w:i/>
                <w:highlight w:val="white"/>
              </w:rPr>
            </w:pPr>
            <w:r w:rsidRPr="007F2C63">
              <w:rPr>
                <w:rFonts w:asciiTheme="majorBidi" w:eastAsia="Times New Roman" w:hAnsiTheme="majorBidi" w:cstheme="majorBidi"/>
                <w:i/>
                <w:highlight w:val="white"/>
              </w:rPr>
              <w:t>Activity Type</w:t>
            </w:r>
          </w:p>
        </w:tc>
        <w:tc>
          <w:tcPr>
            <w:tcW w:w="283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5710D27" w14:textId="77777777" w:rsidR="00C2230A" w:rsidRPr="007F2C63" w:rsidRDefault="00C2230A" w:rsidP="00747E04">
            <w:pPr>
              <w:spacing w:line="480" w:lineRule="auto"/>
              <w:rPr>
                <w:rFonts w:asciiTheme="majorBidi" w:eastAsia="Times New Roman" w:hAnsiTheme="majorBidi" w:cstheme="majorBidi"/>
                <w:i/>
                <w:highlight w:val="white"/>
              </w:rPr>
            </w:pPr>
            <w:r w:rsidRPr="007F2C63">
              <w:rPr>
                <w:rFonts w:asciiTheme="majorBidi" w:eastAsia="Times New Roman" w:hAnsiTheme="majorBidi" w:cstheme="majorBidi"/>
                <w:i/>
                <w:highlight w:val="white"/>
              </w:rPr>
              <w:t xml:space="preserve">Points/ Overall Grade </w:t>
            </w:r>
          </w:p>
        </w:tc>
      </w:tr>
      <w:tr w:rsidR="00C2230A" w:rsidRPr="007F2C63" w14:paraId="010AE1CB" w14:textId="77777777" w:rsidTr="00747E04">
        <w:trPr>
          <w:trHeight w:val="1175"/>
        </w:trPr>
        <w:tc>
          <w:tcPr>
            <w:tcW w:w="36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33344D8" w14:textId="77777777" w:rsidR="00C2230A" w:rsidRPr="007F2C63" w:rsidRDefault="00C2230A" w:rsidP="00747E04">
            <w:pPr>
              <w:spacing w:line="480" w:lineRule="auto"/>
              <w:rPr>
                <w:rFonts w:asciiTheme="majorBidi" w:eastAsia="Times New Roman" w:hAnsiTheme="majorBidi" w:cstheme="majorBidi"/>
                <w:highlight w:val="white"/>
              </w:rPr>
            </w:pPr>
            <w:r w:rsidRPr="007F2C63">
              <w:rPr>
                <w:rFonts w:asciiTheme="majorBidi" w:eastAsia="Times New Roman" w:hAnsiTheme="majorBidi" w:cstheme="majorBidi"/>
                <w:highlight w:val="white"/>
              </w:rPr>
              <w:t>Personal Nursing philosophy term paper</w:t>
            </w:r>
          </w:p>
        </w:tc>
        <w:tc>
          <w:tcPr>
            <w:tcW w:w="2415" w:type="dxa"/>
            <w:tcBorders>
              <w:bottom w:val="single" w:sz="8" w:space="0" w:color="000000"/>
              <w:right w:val="single" w:sz="8" w:space="0" w:color="000000"/>
            </w:tcBorders>
            <w:tcMar>
              <w:top w:w="100" w:type="dxa"/>
              <w:left w:w="100" w:type="dxa"/>
              <w:bottom w:w="100" w:type="dxa"/>
              <w:right w:w="100" w:type="dxa"/>
            </w:tcMar>
          </w:tcPr>
          <w:p w14:paraId="50E4E2CB" w14:textId="77777777" w:rsidR="00C2230A" w:rsidRPr="007F2C63" w:rsidRDefault="00C2230A" w:rsidP="00747E04">
            <w:pPr>
              <w:spacing w:line="480" w:lineRule="auto"/>
              <w:rPr>
                <w:rFonts w:asciiTheme="majorBidi" w:eastAsia="Times New Roman" w:hAnsiTheme="majorBidi" w:cstheme="majorBidi"/>
                <w:highlight w:val="white"/>
              </w:rPr>
            </w:pPr>
            <w:r w:rsidRPr="007F2C63">
              <w:rPr>
                <w:rFonts w:asciiTheme="majorBidi" w:eastAsia="Times New Roman" w:hAnsiTheme="majorBidi" w:cstheme="majorBidi"/>
                <w:highlight w:val="white"/>
              </w:rPr>
              <w:t>Individual Assignment</w:t>
            </w:r>
          </w:p>
        </w:tc>
        <w:tc>
          <w:tcPr>
            <w:tcW w:w="2835" w:type="dxa"/>
            <w:tcBorders>
              <w:bottom w:val="single" w:sz="8" w:space="0" w:color="000000"/>
              <w:right w:val="single" w:sz="8" w:space="0" w:color="000000"/>
            </w:tcBorders>
            <w:tcMar>
              <w:top w:w="100" w:type="dxa"/>
              <w:left w:w="100" w:type="dxa"/>
              <w:bottom w:w="100" w:type="dxa"/>
              <w:right w:w="100" w:type="dxa"/>
            </w:tcMar>
          </w:tcPr>
          <w:p w14:paraId="77DD54CB" w14:textId="77777777" w:rsidR="00C2230A" w:rsidRPr="007F2C63" w:rsidRDefault="00C2230A" w:rsidP="00747E04">
            <w:pPr>
              <w:spacing w:line="480" w:lineRule="auto"/>
              <w:rPr>
                <w:rFonts w:asciiTheme="majorBidi" w:eastAsia="Times New Roman" w:hAnsiTheme="majorBidi" w:cstheme="majorBidi"/>
                <w:highlight w:val="white"/>
              </w:rPr>
            </w:pPr>
            <w:r w:rsidRPr="007F2C63">
              <w:rPr>
                <w:rFonts w:asciiTheme="majorBidi" w:eastAsia="Times New Roman" w:hAnsiTheme="majorBidi" w:cstheme="majorBidi"/>
                <w:highlight w:val="white"/>
              </w:rPr>
              <w:t>30</w:t>
            </w:r>
          </w:p>
        </w:tc>
      </w:tr>
      <w:tr w:rsidR="00C2230A" w:rsidRPr="007F2C63" w14:paraId="443FD4E6" w14:textId="77777777" w:rsidTr="00747E04">
        <w:trPr>
          <w:trHeight w:val="1175"/>
        </w:trPr>
        <w:tc>
          <w:tcPr>
            <w:tcW w:w="36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984C78B" w14:textId="77777777" w:rsidR="00C2230A" w:rsidRPr="007F2C63" w:rsidRDefault="00C2230A" w:rsidP="00747E04">
            <w:pPr>
              <w:spacing w:line="480" w:lineRule="auto"/>
              <w:rPr>
                <w:rFonts w:asciiTheme="majorBidi" w:eastAsia="Times New Roman" w:hAnsiTheme="majorBidi" w:cstheme="majorBidi"/>
                <w:highlight w:val="white"/>
              </w:rPr>
            </w:pPr>
            <w:r w:rsidRPr="007F2C63">
              <w:rPr>
                <w:rFonts w:asciiTheme="majorBidi" w:eastAsia="Times New Roman" w:hAnsiTheme="majorBidi" w:cstheme="majorBidi"/>
                <w:highlight w:val="white"/>
              </w:rPr>
              <w:t xml:space="preserve">Midterm Exam </w:t>
            </w:r>
          </w:p>
        </w:tc>
        <w:tc>
          <w:tcPr>
            <w:tcW w:w="2415" w:type="dxa"/>
            <w:tcBorders>
              <w:bottom w:val="single" w:sz="8" w:space="0" w:color="000000"/>
              <w:right w:val="single" w:sz="8" w:space="0" w:color="000000"/>
            </w:tcBorders>
            <w:tcMar>
              <w:top w:w="100" w:type="dxa"/>
              <w:left w:w="100" w:type="dxa"/>
              <w:bottom w:w="100" w:type="dxa"/>
              <w:right w:w="100" w:type="dxa"/>
            </w:tcMar>
          </w:tcPr>
          <w:p w14:paraId="15E7EC14" w14:textId="77777777" w:rsidR="00C2230A" w:rsidRPr="007F2C63" w:rsidRDefault="00C2230A" w:rsidP="00747E04">
            <w:pPr>
              <w:spacing w:line="480" w:lineRule="auto"/>
              <w:rPr>
                <w:rFonts w:asciiTheme="majorBidi" w:eastAsia="Times New Roman" w:hAnsiTheme="majorBidi" w:cstheme="majorBidi"/>
                <w:highlight w:val="white"/>
              </w:rPr>
            </w:pPr>
            <w:r w:rsidRPr="007F2C63">
              <w:rPr>
                <w:rFonts w:asciiTheme="majorBidi" w:eastAsia="Times New Roman" w:hAnsiTheme="majorBidi" w:cstheme="majorBidi"/>
                <w:highlight w:val="white"/>
              </w:rPr>
              <w:t xml:space="preserve">Individual Assignment </w:t>
            </w:r>
          </w:p>
        </w:tc>
        <w:tc>
          <w:tcPr>
            <w:tcW w:w="2835" w:type="dxa"/>
            <w:tcBorders>
              <w:bottom w:val="single" w:sz="8" w:space="0" w:color="000000"/>
              <w:right w:val="single" w:sz="8" w:space="0" w:color="000000"/>
            </w:tcBorders>
            <w:tcMar>
              <w:top w:w="100" w:type="dxa"/>
              <w:left w:w="100" w:type="dxa"/>
              <w:bottom w:w="100" w:type="dxa"/>
              <w:right w:w="100" w:type="dxa"/>
            </w:tcMar>
          </w:tcPr>
          <w:p w14:paraId="7D586C4E" w14:textId="77777777" w:rsidR="00C2230A" w:rsidRPr="007F2C63" w:rsidRDefault="00C2230A" w:rsidP="00747E04">
            <w:pPr>
              <w:spacing w:line="480" w:lineRule="auto"/>
              <w:rPr>
                <w:rFonts w:asciiTheme="majorBidi" w:eastAsia="Times New Roman" w:hAnsiTheme="majorBidi" w:cstheme="majorBidi"/>
                <w:highlight w:val="white"/>
              </w:rPr>
            </w:pPr>
            <w:r w:rsidRPr="007F2C63">
              <w:rPr>
                <w:rFonts w:asciiTheme="majorBidi" w:eastAsia="Times New Roman" w:hAnsiTheme="majorBidi" w:cstheme="majorBidi"/>
                <w:highlight w:val="white"/>
              </w:rPr>
              <w:t>20</w:t>
            </w:r>
          </w:p>
        </w:tc>
      </w:tr>
      <w:tr w:rsidR="00C2230A" w:rsidRPr="007F2C63" w14:paraId="6D5CAC8B" w14:textId="77777777" w:rsidTr="00747E04">
        <w:trPr>
          <w:trHeight w:val="1175"/>
        </w:trPr>
        <w:tc>
          <w:tcPr>
            <w:tcW w:w="36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FD754A5" w14:textId="77777777" w:rsidR="00C2230A" w:rsidRPr="007F2C63" w:rsidRDefault="00C2230A" w:rsidP="00747E04">
            <w:pPr>
              <w:spacing w:line="480" w:lineRule="auto"/>
              <w:rPr>
                <w:rFonts w:asciiTheme="majorBidi" w:eastAsia="Times New Roman" w:hAnsiTheme="majorBidi" w:cstheme="majorBidi"/>
                <w:highlight w:val="white"/>
              </w:rPr>
            </w:pPr>
            <w:r w:rsidRPr="007F2C63">
              <w:rPr>
                <w:rFonts w:asciiTheme="majorBidi" w:eastAsia="Times New Roman" w:hAnsiTheme="majorBidi" w:cstheme="majorBidi"/>
                <w:highlight w:val="white"/>
              </w:rPr>
              <w:t>Comprehensive Final Exam</w:t>
            </w:r>
          </w:p>
        </w:tc>
        <w:tc>
          <w:tcPr>
            <w:tcW w:w="2415" w:type="dxa"/>
            <w:tcBorders>
              <w:bottom w:val="single" w:sz="8" w:space="0" w:color="000000"/>
              <w:right w:val="single" w:sz="8" w:space="0" w:color="000000"/>
            </w:tcBorders>
            <w:tcMar>
              <w:top w:w="100" w:type="dxa"/>
              <w:left w:w="100" w:type="dxa"/>
              <w:bottom w:w="100" w:type="dxa"/>
              <w:right w:w="100" w:type="dxa"/>
            </w:tcMar>
          </w:tcPr>
          <w:p w14:paraId="62D716A8" w14:textId="77777777" w:rsidR="00C2230A" w:rsidRPr="007F2C63" w:rsidRDefault="00C2230A" w:rsidP="00747E04">
            <w:pPr>
              <w:spacing w:line="480" w:lineRule="auto"/>
              <w:rPr>
                <w:rFonts w:asciiTheme="majorBidi" w:eastAsia="Times New Roman" w:hAnsiTheme="majorBidi" w:cstheme="majorBidi"/>
                <w:highlight w:val="white"/>
              </w:rPr>
            </w:pPr>
            <w:r w:rsidRPr="007F2C63">
              <w:rPr>
                <w:rFonts w:asciiTheme="majorBidi" w:eastAsia="Times New Roman" w:hAnsiTheme="majorBidi" w:cstheme="majorBidi"/>
                <w:highlight w:val="white"/>
              </w:rPr>
              <w:t xml:space="preserve">Individual Assignment </w:t>
            </w:r>
          </w:p>
        </w:tc>
        <w:tc>
          <w:tcPr>
            <w:tcW w:w="2835" w:type="dxa"/>
            <w:tcBorders>
              <w:bottom w:val="single" w:sz="8" w:space="0" w:color="000000"/>
              <w:right w:val="single" w:sz="8" w:space="0" w:color="000000"/>
            </w:tcBorders>
            <w:tcMar>
              <w:top w:w="100" w:type="dxa"/>
              <w:left w:w="100" w:type="dxa"/>
              <w:bottom w:w="100" w:type="dxa"/>
              <w:right w:w="100" w:type="dxa"/>
            </w:tcMar>
          </w:tcPr>
          <w:p w14:paraId="708D0744" w14:textId="77777777" w:rsidR="00C2230A" w:rsidRPr="007F2C63" w:rsidRDefault="00C2230A" w:rsidP="00747E04">
            <w:pPr>
              <w:spacing w:line="480" w:lineRule="auto"/>
              <w:rPr>
                <w:rFonts w:asciiTheme="majorBidi" w:eastAsia="Times New Roman" w:hAnsiTheme="majorBidi" w:cstheme="majorBidi"/>
                <w:highlight w:val="white"/>
              </w:rPr>
            </w:pPr>
            <w:r w:rsidRPr="007F2C63">
              <w:rPr>
                <w:rFonts w:asciiTheme="majorBidi" w:eastAsia="Times New Roman" w:hAnsiTheme="majorBidi" w:cstheme="majorBidi"/>
                <w:highlight w:val="white"/>
              </w:rPr>
              <w:t>15</w:t>
            </w:r>
          </w:p>
        </w:tc>
      </w:tr>
      <w:tr w:rsidR="00C2230A" w:rsidRPr="007F2C63" w14:paraId="0FB6A2C2" w14:textId="77777777" w:rsidTr="00747E04">
        <w:trPr>
          <w:trHeight w:val="1175"/>
        </w:trPr>
        <w:tc>
          <w:tcPr>
            <w:tcW w:w="36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7543F9E" w14:textId="77777777" w:rsidR="00C2230A" w:rsidRPr="007F2C63" w:rsidRDefault="00C2230A" w:rsidP="00747E04">
            <w:pPr>
              <w:spacing w:line="480" w:lineRule="auto"/>
              <w:rPr>
                <w:rFonts w:asciiTheme="majorBidi" w:eastAsia="Times New Roman" w:hAnsiTheme="majorBidi" w:cstheme="majorBidi"/>
                <w:highlight w:val="white"/>
              </w:rPr>
            </w:pPr>
            <w:r w:rsidRPr="007F2C63">
              <w:rPr>
                <w:rFonts w:asciiTheme="majorBidi" w:eastAsia="Times New Roman" w:hAnsiTheme="majorBidi" w:cstheme="majorBidi"/>
                <w:highlight w:val="white"/>
              </w:rPr>
              <w:t>Discussion assignments (6)</w:t>
            </w:r>
          </w:p>
        </w:tc>
        <w:tc>
          <w:tcPr>
            <w:tcW w:w="2415" w:type="dxa"/>
            <w:tcBorders>
              <w:bottom w:val="single" w:sz="8" w:space="0" w:color="000000"/>
              <w:right w:val="single" w:sz="8" w:space="0" w:color="000000"/>
            </w:tcBorders>
            <w:tcMar>
              <w:top w:w="100" w:type="dxa"/>
              <w:left w:w="100" w:type="dxa"/>
              <w:bottom w:w="100" w:type="dxa"/>
              <w:right w:w="100" w:type="dxa"/>
            </w:tcMar>
          </w:tcPr>
          <w:p w14:paraId="16195243" w14:textId="77777777" w:rsidR="00C2230A" w:rsidRPr="007F2C63" w:rsidRDefault="00C2230A" w:rsidP="00747E04">
            <w:pPr>
              <w:spacing w:line="480" w:lineRule="auto"/>
              <w:rPr>
                <w:rFonts w:asciiTheme="majorBidi" w:eastAsia="Times New Roman" w:hAnsiTheme="majorBidi" w:cstheme="majorBidi"/>
                <w:highlight w:val="white"/>
              </w:rPr>
            </w:pPr>
            <w:r w:rsidRPr="007F2C63">
              <w:rPr>
                <w:rFonts w:asciiTheme="majorBidi" w:eastAsia="Times New Roman" w:hAnsiTheme="majorBidi" w:cstheme="majorBidi"/>
                <w:highlight w:val="white"/>
              </w:rPr>
              <w:t xml:space="preserve">Individual Assignment </w:t>
            </w:r>
          </w:p>
        </w:tc>
        <w:tc>
          <w:tcPr>
            <w:tcW w:w="2835" w:type="dxa"/>
            <w:tcBorders>
              <w:bottom w:val="single" w:sz="8" w:space="0" w:color="000000"/>
              <w:right w:val="single" w:sz="8" w:space="0" w:color="000000"/>
            </w:tcBorders>
            <w:tcMar>
              <w:top w:w="100" w:type="dxa"/>
              <w:left w:w="100" w:type="dxa"/>
              <w:bottom w:w="100" w:type="dxa"/>
              <w:right w:w="100" w:type="dxa"/>
            </w:tcMar>
          </w:tcPr>
          <w:p w14:paraId="6475A137" w14:textId="77777777" w:rsidR="00C2230A" w:rsidRPr="007F2C63" w:rsidRDefault="00C2230A" w:rsidP="00747E04">
            <w:pPr>
              <w:spacing w:line="480" w:lineRule="auto"/>
              <w:rPr>
                <w:rFonts w:asciiTheme="majorBidi" w:eastAsia="Times New Roman" w:hAnsiTheme="majorBidi" w:cstheme="majorBidi"/>
                <w:highlight w:val="white"/>
              </w:rPr>
            </w:pPr>
            <w:r w:rsidRPr="007F2C63">
              <w:rPr>
                <w:rFonts w:asciiTheme="majorBidi" w:eastAsia="Times New Roman" w:hAnsiTheme="majorBidi" w:cstheme="majorBidi"/>
                <w:highlight w:val="white"/>
              </w:rPr>
              <w:t>30</w:t>
            </w:r>
          </w:p>
        </w:tc>
      </w:tr>
      <w:tr w:rsidR="00C2230A" w:rsidRPr="007F2C63" w14:paraId="6E63A6A5" w14:textId="77777777" w:rsidTr="00747E04">
        <w:trPr>
          <w:trHeight w:val="695"/>
        </w:trPr>
        <w:tc>
          <w:tcPr>
            <w:tcW w:w="36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C8EB5E7" w14:textId="77777777" w:rsidR="00C2230A" w:rsidRPr="007F2C63" w:rsidRDefault="00C2230A" w:rsidP="00747E04">
            <w:pPr>
              <w:spacing w:line="480" w:lineRule="auto"/>
              <w:rPr>
                <w:rFonts w:asciiTheme="majorBidi" w:eastAsia="Times New Roman" w:hAnsiTheme="majorBidi" w:cstheme="majorBidi"/>
                <w:highlight w:val="white"/>
              </w:rPr>
            </w:pPr>
            <w:r w:rsidRPr="007F2C63">
              <w:rPr>
                <w:rFonts w:asciiTheme="majorBidi" w:eastAsia="Times New Roman" w:hAnsiTheme="majorBidi" w:cstheme="majorBidi"/>
                <w:highlight w:val="white"/>
              </w:rPr>
              <w:t>Internship</w:t>
            </w:r>
          </w:p>
        </w:tc>
        <w:tc>
          <w:tcPr>
            <w:tcW w:w="2415" w:type="dxa"/>
            <w:tcBorders>
              <w:bottom w:val="single" w:sz="8" w:space="0" w:color="000000"/>
              <w:right w:val="single" w:sz="8" w:space="0" w:color="000000"/>
            </w:tcBorders>
            <w:tcMar>
              <w:top w:w="100" w:type="dxa"/>
              <w:left w:w="100" w:type="dxa"/>
              <w:bottom w:w="100" w:type="dxa"/>
              <w:right w:w="100" w:type="dxa"/>
            </w:tcMar>
          </w:tcPr>
          <w:p w14:paraId="39E55F6C" w14:textId="77777777" w:rsidR="00C2230A" w:rsidRPr="007F2C63" w:rsidRDefault="00C2230A" w:rsidP="00747E04">
            <w:pPr>
              <w:spacing w:line="480" w:lineRule="auto"/>
              <w:rPr>
                <w:rFonts w:asciiTheme="majorBidi" w:eastAsia="Times New Roman" w:hAnsiTheme="majorBidi" w:cstheme="majorBidi"/>
                <w:highlight w:val="white"/>
              </w:rPr>
            </w:pPr>
            <w:r w:rsidRPr="007F2C63">
              <w:rPr>
                <w:rFonts w:asciiTheme="majorBidi" w:eastAsia="Times New Roman" w:hAnsiTheme="majorBidi" w:cstheme="majorBidi"/>
                <w:highlight w:val="white"/>
              </w:rPr>
              <w:t>Individual</w:t>
            </w:r>
          </w:p>
        </w:tc>
        <w:tc>
          <w:tcPr>
            <w:tcW w:w="2835" w:type="dxa"/>
            <w:tcBorders>
              <w:bottom w:val="single" w:sz="8" w:space="0" w:color="000000"/>
              <w:right w:val="single" w:sz="8" w:space="0" w:color="000000"/>
            </w:tcBorders>
            <w:tcMar>
              <w:top w:w="100" w:type="dxa"/>
              <w:left w:w="100" w:type="dxa"/>
              <w:bottom w:w="100" w:type="dxa"/>
              <w:right w:w="100" w:type="dxa"/>
            </w:tcMar>
          </w:tcPr>
          <w:p w14:paraId="2F8A797E" w14:textId="77777777" w:rsidR="00C2230A" w:rsidRPr="007F2C63" w:rsidRDefault="00C2230A" w:rsidP="00747E04">
            <w:pPr>
              <w:spacing w:line="480" w:lineRule="auto"/>
              <w:rPr>
                <w:rFonts w:asciiTheme="majorBidi" w:eastAsia="Times New Roman" w:hAnsiTheme="majorBidi" w:cstheme="majorBidi"/>
                <w:highlight w:val="white"/>
              </w:rPr>
            </w:pPr>
            <w:r w:rsidRPr="007F2C63">
              <w:rPr>
                <w:rFonts w:asciiTheme="majorBidi" w:eastAsia="Times New Roman" w:hAnsiTheme="majorBidi" w:cstheme="majorBidi"/>
                <w:highlight w:val="white"/>
              </w:rPr>
              <w:t>05</w:t>
            </w:r>
          </w:p>
        </w:tc>
      </w:tr>
      <w:tr w:rsidR="00C2230A" w:rsidRPr="007F2C63" w14:paraId="72A00F8E" w14:textId="77777777" w:rsidTr="00747E04">
        <w:trPr>
          <w:trHeight w:val="695"/>
        </w:trPr>
        <w:tc>
          <w:tcPr>
            <w:tcW w:w="36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FFCF9E7" w14:textId="77777777" w:rsidR="00C2230A" w:rsidRPr="007F2C63" w:rsidRDefault="00C2230A" w:rsidP="00747E04">
            <w:pPr>
              <w:spacing w:line="480" w:lineRule="auto"/>
              <w:rPr>
                <w:rFonts w:asciiTheme="majorBidi" w:eastAsia="Times New Roman" w:hAnsiTheme="majorBidi" w:cstheme="majorBidi"/>
                <w:highlight w:val="white"/>
              </w:rPr>
            </w:pPr>
            <w:r w:rsidRPr="007F2C63">
              <w:rPr>
                <w:rFonts w:asciiTheme="majorBidi" w:eastAsia="Times New Roman" w:hAnsiTheme="majorBidi" w:cstheme="majorBidi"/>
                <w:highlight w:val="white"/>
              </w:rPr>
              <w:t>Research paper</w:t>
            </w:r>
          </w:p>
        </w:tc>
        <w:tc>
          <w:tcPr>
            <w:tcW w:w="2415" w:type="dxa"/>
            <w:tcBorders>
              <w:bottom w:val="single" w:sz="8" w:space="0" w:color="000000"/>
              <w:right w:val="single" w:sz="8" w:space="0" w:color="000000"/>
            </w:tcBorders>
            <w:tcMar>
              <w:top w:w="100" w:type="dxa"/>
              <w:left w:w="100" w:type="dxa"/>
              <w:bottom w:w="100" w:type="dxa"/>
              <w:right w:w="100" w:type="dxa"/>
            </w:tcMar>
          </w:tcPr>
          <w:p w14:paraId="270C1DC3" w14:textId="77777777" w:rsidR="00C2230A" w:rsidRPr="007F2C63" w:rsidRDefault="00C2230A" w:rsidP="00747E04">
            <w:pPr>
              <w:spacing w:line="480" w:lineRule="auto"/>
              <w:rPr>
                <w:rFonts w:asciiTheme="majorBidi" w:eastAsia="Times New Roman" w:hAnsiTheme="majorBidi" w:cstheme="majorBidi"/>
                <w:highlight w:val="white"/>
              </w:rPr>
            </w:pPr>
            <w:r w:rsidRPr="007F2C63">
              <w:rPr>
                <w:rFonts w:asciiTheme="majorBidi" w:eastAsia="Times New Roman" w:hAnsiTheme="majorBidi" w:cstheme="majorBidi"/>
                <w:highlight w:val="white"/>
              </w:rPr>
              <w:t>Team</w:t>
            </w:r>
          </w:p>
        </w:tc>
        <w:tc>
          <w:tcPr>
            <w:tcW w:w="2835" w:type="dxa"/>
            <w:tcBorders>
              <w:bottom w:val="single" w:sz="8" w:space="0" w:color="000000"/>
              <w:right w:val="single" w:sz="8" w:space="0" w:color="000000"/>
            </w:tcBorders>
            <w:tcMar>
              <w:top w:w="100" w:type="dxa"/>
              <w:left w:w="100" w:type="dxa"/>
              <w:bottom w:w="100" w:type="dxa"/>
              <w:right w:w="100" w:type="dxa"/>
            </w:tcMar>
          </w:tcPr>
          <w:p w14:paraId="16DE8BA6" w14:textId="77777777" w:rsidR="00C2230A" w:rsidRPr="007F2C63" w:rsidRDefault="00C2230A" w:rsidP="00747E04">
            <w:pPr>
              <w:spacing w:line="480" w:lineRule="auto"/>
              <w:rPr>
                <w:rFonts w:asciiTheme="majorBidi" w:eastAsia="Times New Roman" w:hAnsiTheme="majorBidi" w:cstheme="majorBidi"/>
                <w:highlight w:val="white"/>
              </w:rPr>
            </w:pPr>
            <w:r w:rsidRPr="007F2C63">
              <w:rPr>
                <w:rFonts w:asciiTheme="majorBidi" w:eastAsia="Times New Roman" w:hAnsiTheme="majorBidi" w:cstheme="majorBidi"/>
                <w:highlight w:val="white"/>
              </w:rPr>
              <w:t>10</w:t>
            </w:r>
          </w:p>
        </w:tc>
      </w:tr>
    </w:tbl>
    <w:p w14:paraId="0181B9E5" w14:textId="77777777" w:rsidR="00C2230A" w:rsidRPr="007F2C63" w:rsidRDefault="00C2230A" w:rsidP="00C2230A">
      <w:pPr>
        <w:spacing w:after="160" w:line="480" w:lineRule="auto"/>
        <w:rPr>
          <w:rFonts w:asciiTheme="majorBidi" w:eastAsia="Times New Roman" w:hAnsiTheme="majorBidi" w:cstheme="majorBidi"/>
          <w:color w:val="0E101A"/>
          <w:highlight w:val="white"/>
        </w:rPr>
      </w:pPr>
      <w:r w:rsidRPr="007F2C63">
        <w:rPr>
          <w:rFonts w:asciiTheme="majorBidi" w:eastAsia="Times New Roman" w:hAnsiTheme="majorBidi" w:cstheme="majorBidi"/>
          <w:color w:val="0E101A"/>
          <w:highlight w:val="white"/>
        </w:rPr>
        <w:t xml:space="preserve"> </w:t>
      </w:r>
    </w:p>
    <w:p w14:paraId="68C52AAE" w14:textId="77777777" w:rsidR="00C2230A" w:rsidRPr="007F2C63" w:rsidRDefault="00C2230A" w:rsidP="00C2230A">
      <w:pPr>
        <w:spacing w:after="160" w:line="480" w:lineRule="auto"/>
        <w:rPr>
          <w:rFonts w:asciiTheme="majorBidi" w:eastAsia="Times New Roman" w:hAnsiTheme="majorBidi" w:cstheme="majorBidi"/>
          <w:b/>
          <w:color w:val="0E101A"/>
          <w:highlight w:val="white"/>
        </w:rPr>
      </w:pPr>
      <w:r w:rsidRPr="007F2C63">
        <w:rPr>
          <w:rFonts w:asciiTheme="majorBidi" w:eastAsia="Times New Roman" w:hAnsiTheme="majorBidi" w:cstheme="majorBidi"/>
          <w:b/>
          <w:color w:val="0E101A"/>
          <w:highlight w:val="white"/>
        </w:rPr>
        <w:t>Grading Scale</w:t>
      </w:r>
    </w:p>
    <w:tbl>
      <w:tblPr>
        <w:tblW w:w="67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105"/>
        <w:gridCol w:w="3645"/>
      </w:tblGrid>
      <w:tr w:rsidR="00C2230A" w:rsidRPr="007F2C63" w14:paraId="711F17BF" w14:textId="77777777" w:rsidTr="00747E04">
        <w:trPr>
          <w:trHeight w:val="695"/>
        </w:trPr>
        <w:tc>
          <w:tcPr>
            <w:tcW w:w="31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0340A8" w14:textId="77777777" w:rsidR="00C2230A" w:rsidRPr="007F2C63" w:rsidRDefault="00C2230A" w:rsidP="00747E04">
            <w:pPr>
              <w:spacing w:line="480" w:lineRule="auto"/>
              <w:rPr>
                <w:rFonts w:asciiTheme="majorBidi" w:eastAsia="Times New Roman" w:hAnsiTheme="majorBidi" w:cstheme="majorBidi"/>
                <w:highlight w:val="white"/>
              </w:rPr>
            </w:pPr>
            <w:r w:rsidRPr="007F2C63">
              <w:rPr>
                <w:rFonts w:asciiTheme="majorBidi" w:eastAsia="Times New Roman" w:hAnsiTheme="majorBidi" w:cstheme="majorBidi"/>
                <w:highlight w:val="white"/>
              </w:rPr>
              <w:t>Percent</w:t>
            </w:r>
          </w:p>
        </w:tc>
        <w:tc>
          <w:tcPr>
            <w:tcW w:w="364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AD46477" w14:textId="77777777" w:rsidR="00C2230A" w:rsidRPr="007F2C63" w:rsidRDefault="00C2230A" w:rsidP="00747E04">
            <w:pPr>
              <w:spacing w:line="480" w:lineRule="auto"/>
              <w:rPr>
                <w:rFonts w:asciiTheme="majorBidi" w:eastAsia="Times New Roman" w:hAnsiTheme="majorBidi" w:cstheme="majorBidi"/>
                <w:highlight w:val="white"/>
              </w:rPr>
            </w:pPr>
            <w:r w:rsidRPr="007F2C63">
              <w:rPr>
                <w:rFonts w:asciiTheme="majorBidi" w:eastAsia="Times New Roman" w:hAnsiTheme="majorBidi" w:cstheme="majorBidi"/>
                <w:highlight w:val="white"/>
              </w:rPr>
              <w:t xml:space="preserve">Grade Point </w:t>
            </w:r>
          </w:p>
        </w:tc>
      </w:tr>
      <w:tr w:rsidR="00C2230A" w:rsidRPr="007F2C63" w14:paraId="22941CAE" w14:textId="77777777" w:rsidTr="00747E04">
        <w:trPr>
          <w:trHeight w:val="695"/>
        </w:trPr>
        <w:tc>
          <w:tcPr>
            <w:tcW w:w="31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0DEF797" w14:textId="77777777" w:rsidR="00C2230A" w:rsidRPr="007F2C63" w:rsidRDefault="00C2230A" w:rsidP="00747E04">
            <w:pPr>
              <w:spacing w:line="480" w:lineRule="auto"/>
              <w:rPr>
                <w:rFonts w:asciiTheme="majorBidi" w:eastAsia="Times New Roman" w:hAnsiTheme="majorBidi" w:cstheme="majorBidi"/>
                <w:highlight w:val="white"/>
              </w:rPr>
            </w:pPr>
            <w:r w:rsidRPr="007F2C63">
              <w:rPr>
                <w:rFonts w:asciiTheme="majorBidi" w:eastAsia="Times New Roman" w:hAnsiTheme="majorBidi" w:cstheme="majorBidi"/>
                <w:highlight w:val="white"/>
              </w:rPr>
              <w:t>93-100</w:t>
            </w:r>
          </w:p>
        </w:tc>
        <w:tc>
          <w:tcPr>
            <w:tcW w:w="3645" w:type="dxa"/>
            <w:tcBorders>
              <w:bottom w:val="single" w:sz="8" w:space="0" w:color="000000"/>
              <w:right w:val="single" w:sz="8" w:space="0" w:color="000000"/>
            </w:tcBorders>
            <w:tcMar>
              <w:top w:w="100" w:type="dxa"/>
              <w:left w:w="100" w:type="dxa"/>
              <w:bottom w:w="100" w:type="dxa"/>
              <w:right w:w="100" w:type="dxa"/>
            </w:tcMar>
          </w:tcPr>
          <w:p w14:paraId="14CD49C7" w14:textId="77777777" w:rsidR="00C2230A" w:rsidRPr="007F2C63" w:rsidRDefault="00C2230A" w:rsidP="00747E04">
            <w:pPr>
              <w:spacing w:line="480" w:lineRule="auto"/>
              <w:rPr>
                <w:rFonts w:asciiTheme="majorBidi" w:eastAsia="Times New Roman" w:hAnsiTheme="majorBidi" w:cstheme="majorBidi"/>
                <w:highlight w:val="white"/>
              </w:rPr>
            </w:pPr>
            <w:r w:rsidRPr="007F2C63">
              <w:rPr>
                <w:rFonts w:asciiTheme="majorBidi" w:eastAsia="Times New Roman" w:hAnsiTheme="majorBidi" w:cstheme="majorBidi"/>
                <w:highlight w:val="white"/>
              </w:rPr>
              <w:t>5.0</w:t>
            </w:r>
          </w:p>
        </w:tc>
      </w:tr>
      <w:tr w:rsidR="00C2230A" w:rsidRPr="007F2C63" w14:paraId="5C1939E8" w14:textId="77777777" w:rsidTr="00747E04">
        <w:trPr>
          <w:trHeight w:val="695"/>
        </w:trPr>
        <w:tc>
          <w:tcPr>
            <w:tcW w:w="31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71CFA55" w14:textId="77777777" w:rsidR="00C2230A" w:rsidRPr="007F2C63" w:rsidRDefault="00C2230A" w:rsidP="00747E04">
            <w:pPr>
              <w:spacing w:line="480" w:lineRule="auto"/>
              <w:rPr>
                <w:rFonts w:asciiTheme="majorBidi" w:eastAsia="Times New Roman" w:hAnsiTheme="majorBidi" w:cstheme="majorBidi"/>
                <w:highlight w:val="white"/>
              </w:rPr>
            </w:pPr>
            <w:r w:rsidRPr="007F2C63">
              <w:rPr>
                <w:rFonts w:asciiTheme="majorBidi" w:eastAsia="Times New Roman" w:hAnsiTheme="majorBidi" w:cstheme="majorBidi"/>
                <w:highlight w:val="white"/>
              </w:rPr>
              <w:lastRenderedPageBreak/>
              <w:t>86-92</w:t>
            </w:r>
          </w:p>
        </w:tc>
        <w:tc>
          <w:tcPr>
            <w:tcW w:w="3645" w:type="dxa"/>
            <w:tcBorders>
              <w:bottom w:val="single" w:sz="8" w:space="0" w:color="000000"/>
              <w:right w:val="single" w:sz="8" w:space="0" w:color="000000"/>
            </w:tcBorders>
            <w:tcMar>
              <w:top w:w="100" w:type="dxa"/>
              <w:left w:w="100" w:type="dxa"/>
              <w:bottom w:w="100" w:type="dxa"/>
              <w:right w:w="100" w:type="dxa"/>
            </w:tcMar>
          </w:tcPr>
          <w:p w14:paraId="1DBC4E6C" w14:textId="77777777" w:rsidR="00C2230A" w:rsidRPr="007F2C63" w:rsidRDefault="00C2230A" w:rsidP="00747E04">
            <w:pPr>
              <w:spacing w:line="480" w:lineRule="auto"/>
              <w:rPr>
                <w:rFonts w:asciiTheme="majorBidi" w:eastAsia="Times New Roman" w:hAnsiTheme="majorBidi" w:cstheme="majorBidi"/>
                <w:highlight w:val="white"/>
              </w:rPr>
            </w:pPr>
            <w:r w:rsidRPr="007F2C63">
              <w:rPr>
                <w:rFonts w:asciiTheme="majorBidi" w:eastAsia="Times New Roman" w:hAnsiTheme="majorBidi" w:cstheme="majorBidi"/>
                <w:highlight w:val="white"/>
              </w:rPr>
              <w:t>4.0</w:t>
            </w:r>
          </w:p>
        </w:tc>
      </w:tr>
      <w:tr w:rsidR="00C2230A" w:rsidRPr="007F2C63" w14:paraId="51C08A66" w14:textId="77777777" w:rsidTr="00747E04">
        <w:trPr>
          <w:trHeight w:val="695"/>
        </w:trPr>
        <w:tc>
          <w:tcPr>
            <w:tcW w:w="31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ECF6DB8" w14:textId="77777777" w:rsidR="00C2230A" w:rsidRPr="007F2C63" w:rsidRDefault="00C2230A" w:rsidP="00747E04">
            <w:pPr>
              <w:spacing w:line="480" w:lineRule="auto"/>
              <w:rPr>
                <w:rFonts w:asciiTheme="majorBidi" w:eastAsia="Times New Roman" w:hAnsiTheme="majorBidi" w:cstheme="majorBidi"/>
                <w:highlight w:val="white"/>
              </w:rPr>
            </w:pPr>
            <w:r w:rsidRPr="007F2C63">
              <w:rPr>
                <w:rFonts w:asciiTheme="majorBidi" w:eastAsia="Times New Roman" w:hAnsiTheme="majorBidi" w:cstheme="majorBidi"/>
                <w:highlight w:val="white"/>
              </w:rPr>
              <w:t>80-86</w:t>
            </w:r>
          </w:p>
        </w:tc>
        <w:tc>
          <w:tcPr>
            <w:tcW w:w="3645" w:type="dxa"/>
            <w:tcBorders>
              <w:bottom w:val="single" w:sz="8" w:space="0" w:color="000000"/>
              <w:right w:val="single" w:sz="8" w:space="0" w:color="000000"/>
            </w:tcBorders>
            <w:tcMar>
              <w:top w:w="100" w:type="dxa"/>
              <w:left w:w="100" w:type="dxa"/>
              <w:bottom w:w="100" w:type="dxa"/>
              <w:right w:w="100" w:type="dxa"/>
            </w:tcMar>
          </w:tcPr>
          <w:p w14:paraId="06B11007" w14:textId="77777777" w:rsidR="00C2230A" w:rsidRPr="007F2C63" w:rsidRDefault="00C2230A" w:rsidP="00747E04">
            <w:pPr>
              <w:spacing w:line="480" w:lineRule="auto"/>
              <w:rPr>
                <w:rFonts w:asciiTheme="majorBidi" w:eastAsia="Times New Roman" w:hAnsiTheme="majorBidi" w:cstheme="majorBidi"/>
                <w:highlight w:val="white"/>
              </w:rPr>
            </w:pPr>
            <w:r w:rsidRPr="007F2C63">
              <w:rPr>
                <w:rFonts w:asciiTheme="majorBidi" w:eastAsia="Times New Roman" w:hAnsiTheme="majorBidi" w:cstheme="majorBidi"/>
                <w:highlight w:val="white"/>
              </w:rPr>
              <w:t>3.0 ( the least qualifying grade)</w:t>
            </w:r>
          </w:p>
        </w:tc>
      </w:tr>
      <w:tr w:rsidR="00C2230A" w:rsidRPr="007F2C63" w14:paraId="5837747D" w14:textId="77777777" w:rsidTr="00747E04">
        <w:trPr>
          <w:trHeight w:val="695"/>
        </w:trPr>
        <w:tc>
          <w:tcPr>
            <w:tcW w:w="31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28A4B30" w14:textId="77777777" w:rsidR="00C2230A" w:rsidRPr="007F2C63" w:rsidRDefault="00C2230A" w:rsidP="00747E04">
            <w:pPr>
              <w:spacing w:line="480" w:lineRule="auto"/>
              <w:rPr>
                <w:rFonts w:asciiTheme="majorBidi" w:eastAsia="Times New Roman" w:hAnsiTheme="majorBidi" w:cstheme="majorBidi"/>
                <w:highlight w:val="white"/>
              </w:rPr>
            </w:pPr>
            <w:r w:rsidRPr="007F2C63">
              <w:rPr>
                <w:rFonts w:asciiTheme="majorBidi" w:eastAsia="Times New Roman" w:hAnsiTheme="majorBidi" w:cstheme="majorBidi"/>
                <w:highlight w:val="white"/>
              </w:rPr>
              <w:t>74-79</w:t>
            </w:r>
          </w:p>
        </w:tc>
        <w:tc>
          <w:tcPr>
            <w:tcW w:w="3645" w:type="dxa"/>
            <w:tcBorders>
              <w:bottom w:val="single" w:sz="8" w:space="0" w:color="000000"/>
              <w:right w:val="single" w:sz="8" w:space="0" w:color="000000"/>
            </w:tcBorders>
            <w:tcMar>
              <w:top w:w="100" w:type="dxa"/>
              <w:left w:w="100" w:type="dxa"/>
              <w:bottom w:w="100" w:type="dxa"/>
              <w:right w:w="100" w:type="dxa"/>
            </w:tcMar>
          </w:tcPr>
          <w:p w14:paraId="6E734BFF" w14:textId="77777777" w:rsidR="00C2230A" w:rsidRPr="007F2C63" w:rsidRDefault="00C2230A" w:rsidP="00747E04">
            <w:pPr>
              <w:spacing w:line="480" w:lineRule="auto"/>
              <w:rPr>
                <w:rFonts w:asciiTheme="majorBidi" w:eastAsia="Times New Roman" w:hAnsiTheme="majorBidi" w:cstheme="majorBidi"/>
                <w:highlight w:val="white"/>
              </w:rPr>
            </w:pPr>
            <w:r w:rsidRPr="007F2C63">
              <w:rPr>
                <w:rFonts w:asciiTheme="majorBidi" w:eastAsia="Times New Roman" w:hAnsiTheme="majorBidi" w:cstheme="majorBidi"/>
                <w:highlight w:val="white"/>
              </w:rPr>
              <w:t>2.5</w:t>
            </w:r>
          </w:p>
        </w:tc>
      </w:tr>
      <w:tr w:rsidR="00C2230A" w:rsidRPr="007F2C63" w14:paraId="4A70470A" w14:textId="77777777" w:rsidTr="00747E04">
        <w:trPr>
          <w:trHeight w:val="695"/>
        </w:trPr>
        <w:tc>
          <w:tcPr>
            <w:tcW w:w="31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27CCD2E" w14:textId="77777777" w:rsidR="00C2230A" w:rsidRPr="007F2C63" w:rsidRDefault="00C2230A" w:rsidP="00747E04">
            <w:pPr>
              <w:spacing w:line="480" w:lineRule="auto"/>
              <w:rPr>
                <w:rFonts w:asciiTheme="majorBidi" w:eastAsia="Times New Roman" w:hAnsiTheme="majorBidi" w:cstheme="majorBidi"/>
                <w:highlight w:val="white"/>
              </w:rPr>
            </w:pPr>
            <w:r w:rsidRPr="007F2C63">
              <w:rPr>
                <w:rFonts w:asciiTheme="majorBidi" w:eastAsia="Times New Roman" w:hAnsiTheme="majorBidi" w:cstheme="majorBidi"/>
                <w:highlight w:val="white"/>
              </w:rPr>
              <w:t>69-73</w:t>
            </w:r>
          </w:p>
        </w:tc>
        <w:tc>
          <w:tcPr>
            <w:tcW w:w="3645" w:type="dxa"/>
            <w:tcBorders>
              <w:bottom w:val="single" w:sz="8" w:space="0" w:color="000000"/>
              <w:right w:val="single" w:sz="8" w:space="0" w:color="000000"/>
            </w:tcBorders>
            <w:tcMar>
              <w:top w:w="100" w:type="dxa"/>
              <w:left w:w="100" w:type="dxa"/>
              <w:bottom w:w="100" w:type="dxa"/>
              <w:right w:w="100" w:type="dxa"/>
            </w:tcMar>
          </w:tcPr>
          <w:p w14:paraId="68D83B85" w14:textId="77777777" w:rsidR="00C2230A" w:rsidRPr="007F2C63" w:rsidRDefault="00C2230A" w:rsidP="00747E04">
            <w:pPr>
              <w:spacing w:line="480" w:lineRule="auto"/>
              <w:rPr>
                <w:rFonts w:asciiTheme="majorBidi" w:eastAsia="Times New Roman" w:hAnsiTheme="majorBidi" w:cstheme="majorBidi"/>
                <w:highlight w:val="white"/>
              </w:rPr>
            </w:pPr>
            <w:r w:rsidRPr="007F2C63">
              <w:rPr>
                <w:rFonts w:asciiTheme="majorBidi" w:eastAsia="Times New Roman" w:hAnsiTheme="majorBidi" w:cstheme="majorBidi"/>
                <w:highlight w:val="white"/>
              </w:rPr>
              <w:t>2.0</w:t>
            </w:r>
          </w:p>
        </w:tc>
      </w:tr>
      <w:tr w:rsidR="00C2230A" w:rsidRPr="007F2C63" w14:paraId="069FFA5F" w14:textId="77777777" w:rsidTr="00747E04">
        <w:trPr>
          <w:trHeight w:val="695"/>
        </w:trPr>
        <w:tc>
          <w:tcPr>
            <w:tcW w:w="31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0622FC9" w14:textId="77777777" w:rsidR="00C2230A" w:rsidRPr="007F2C63" w:rsidRDefault="00C2230A" w:rsidP="00747E04">
            <w:pPr>
              <w:spacing w:line="480" w:lineRule="auto"/>
              <w:rPr>
                <w:rFonts w:asciiTheme="majorBidi" w:eastAsia="Times New Roman" w:hAnsiTheme="majorBidi" w:cstheme="majorBidi"/>
                <w:highlight w:val="white"/>
              </w:rPr>
            </w:pPr>
            <w:r w:rsidRPr="007F2C63">
              <w:rPr>
                <w:rFonts w:asciiTheme="majorBidi" w:eastAsia="Times New Roman" w:hAnsiTheme="majorBidi" w:cstheme="majorBidi"/>
                <w:highlight w:val="white"/>
              </w:rPr>
              <w:t>60-68</w:t>
            </w:r>
          </w:p>
        </w:tc>
        <w:tc>
          <w:tcPr>
            <w:tcW w:w="3645" w:type="dxa"/>
            <w:tcBorders>
              <w:bottom w:val="single" w:sz="8" w:space="0" w:color="000000"/>
              <w:right w:val="single" w:sz="8" w:space="0" w:color="000000"/>
            </w:tcBorders>
            <w:tcMar>
              <w:top w:w="100" w:type="dxa"/>
              <w:left w:w="100" w:type="dxa"/>
              <w:bottom w:w="100" w:type="dxa"/>
              <w:right w:w="100" w:type="dxa"/>
            </w:tcMar>
          </w:tcPr>
          <w:p w14:paraId="61D01419" w14:textId="77777777" w:rsidR="00C2230A" w:rsidRPr="007F2C63" w:rsidRDefault="00C2230A" w:rsidP="00747E04">
            <w:pPr>
              <w:spacing w:line="480" w:lineRule="auto"/>
              <w:rPr>
                <w:rFonts w:asciiTheme="majorBidi" w:eastAsia="Times New Roman" w:hAnsiTheme="majorBidi" w:cstheme="majorBidi"/>
                <w:highlight w:val="white"/>
              </w:rPr>
            </w:pPr>
            <w:r w:rsidRPr="007F2C63">
              <w:rPr>
                <w:rFonts w:asciiTheme="majorBidi" w:eastAsia="Times New Roman" w:hAnsiTheme="majorBidi" w:cstheme="majorBidi"/>
                <w:highlight w:val="white"/>
              </w:rPr>
              <w:t>1.0</w:t>
            </w:r>
          </w:p>
        </w:tc>
      </w:tr>
      <w:tr w:rsidR="00C2230A" w:rsidRPr="007F2C63" w14:paraId="12900BE6" w14:textId="77777777" w:rsidTr="00747E04">
        <w:trPr>
          <w:trHeight w:val="695"/>
        </w:trPr>
        <w:tc>
          <w:tcPr>
            <w:tcW w:w="31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254C895" w14:textId="77777777" w:rsidR="00C2230A" w:rsidRPr="007F2C63" w:rsidRDefault="00C2230A" w:rsidP="00747E04">
            <w:pPr>
              <w:spacing w:line="480" w:lineRule="auto"/>
              <w:rPr>
                <w:rFonts w:asciiTheme="majorBidi" w:eastAsia="Times New Roman" w:hAnsiTheme="majorBidi" w:cstheme="majorBidi"/>
                <w:highlight w:val="white"/>
              </w:rPr>
            </w:pPr>
            <w:r w:rsidRPr="007F2C63">
              <w:rPr>
                <w:rFonts w:asciiTheme="majorBidi" w:eastAsia="Times New Roman" w:hAnsiTheme="majorBidi" w:cstheme="majorBidi"/>
                <w:highlight w:val="white"/>
              </w:rPr>
              <w:t xml:space="preserve">Below 60 </w:t>
            </w:r>
          </w:p>
        </w:tc>
        <w:tc>
          <w:tcPr>
            <w:tcW w:w="3645" w:type="dxa"/>
            <w:tcBorders>
              <w:bottom w:val="single" w:sz="8" w:space="0" w:color="000000"/>
              <w:right w:val="single" w:sz="8" w:space="0" w:color="000000"/>
            </w:tcBorders>
            <w:tcMar>
              <w:top w:w="100" w:type="dxa"/>
              <w:left w:w="100" w:type="dxa"/>
              <w:bottom w:w="100" w:type="dxa"/>
              <w:right w:w="100" w:type="dxa"/>
            </w:tcMar>
          </w:tcPr>
          <w:p w14:paraId="499FCD33" w14:textId="77777777" w:rsidR="00C2230A" w:rsidRPr="007F2C63" w:rsidRDefault="00C2230A" w:rsidP="00747E04">
            <w:pPr>
              <w:spacing w:line="480" w:lineRule="auto"/>
              <w:rPr>
                <w:rFonts w:asciiTheme="majorBidi" w:eastAsia="Times New Roman" w:hAnsiTheme="majorBidi" w:cstheme="majorBidi"/>
                <w:highlight w:val="white"/>
              </w:rPr>
            </w:pPr>
            <w:r w:rsidRPr="007F2C63">
              <w:rPr>
                <w:rFonts w:asciiTheme="majorBidi" w:eastAsia="Times New Roman" w:hAnsiTheme="majorBidi" w:cstheme="majorBidi"/>
                <w:highlight w:val="white"/>
              </w:rPr>
              <w:t>0.0</w:t>
            </w:r>
          </w:p>
        </w:tc>
      </w:tr>
    </w:tbl>
    <w:p w14:paraId="3B253F63" w14:textId="77777777" w:rsidR="00C2230A" w:rsidRPr="00F543A8" w:rsidRDefault="00C2230A" w:rsidP="00C2230A">
      <w:pPr>
        <w:spacing w:line="480" w:lineRule="auto"/>
        <w:rPr>
          <w:rFonts w:asciiTheme="majorBidi" w:hAnsiTheme="majorBidi" w:cstheme="majorBidi"/>
          <w:bCs/>
        </w:rPr>
      </w:pPr>
    </w:p>
    <w:p w14:paraId="1EFD81B9" w14:textId="77777777" w:rsidR="00C2230A" w:rsidRPr="00F543A8" w:rsidRDefault="00C2230A" w:rsidP="00C2230A">
      <w:pPr>
        <w:spacing w:line="480" w:lineRule="auto"/>
        <w:rPr>
          <w:rFonts w:asciiTheme="majorBidi" w:hAnsiTheme="majorBidi" w:cstheme="majorBidi"/>
          <w:bCs/>
        </w:rPr>
      </w:pPr>
      <w:r w:rsidRPr="00F543A8">
        <w:rPr>
          <w:rFonts w:asciiTheme="majorBidi" w:hAnsiTheme="majorBidi" w:cstheme="majorBidi"/>
          <w:bCs/>
        </w:rPr>
        <w:t xml:space="preserve">4) Develop competency statements that students of the program would need to possess at each level of the curriculum. </w:t>
      </w:r>
    </w:p>
    <w:p w14:paraId="7E6657FE" w14:textId="77777777" w:rsidR="00C2230A" w:rsidRPr="007F2C63" w:rsidRDefault="00C2230A" w:rsidP="00C2230A">
      <w:pPr>
        <w:numPr>
          <w:ilvl w:val="0"/>
          <w:numId w:val="3"/>
        </w:numPr>
        <w:spacing w:line="480" w:lineRule="auto"/>
        <w:rPr>
          <w:rFonts w:asciiTheme="majorBidi" w:hAnsiTheme="majorBidi" w:cstheme="majorBidi"/>
        </w:rPr>
      </w:pPr>
      <w:r w:rsidRPr="007F2C63">
        <w:rPr>
          <w:rFonts w:asciiTheme="majorBidi" w:hAnsiTheme="majorBidi" w:cstheme="majorBidi"/>
        </w:rPr>
        <w:t>Ability to assess and understand needs</w:t>
      </w:r>
    </w:p>
    <w:p w14:paraId="374A978C" w14:textId="77777777" w:rsidR="00C2230A" w:rsidRPr="007F2C63" w:rsidRDefault="00C2230A" w:rsidP="00C2230A">
      <w:pPr>
        <w:numPr>
          <w:ilvl w:val="0"/>
          <w:numId w:val="1"/>
        </w:numPr>
        <w:spacing w:line="480" w:lineRule="auto"/>
        <w:rPr>
          <w:rFonts w:asciiTheme="majorBidi" w:hAnsiTheme="majorBidi" w:cstheme="majorBidi"/>
        </w:rPr>
      </w:pPr>
      <w:r w:rsidRPr="007F2C63">
        <w:rPr>
          <w:rFonts w:asciiTheme="majorBidi" w:hAnsiTheme="majorBidi" w:cstheme="majorBidi"/>
        </w:rPr>
        <w:t>Ability to build interpersonal and interprofessional relationships</w:t>
      </w:r>
    </w:p>
    <w:p w14:paraId="43A49B78" w14:textId="77777777" w:rsidR="00C2230A" w:rsidRPr="00765184" w:rsidRDefault="00C2230A" w:rsidP="00C2230A">
      <w:pPr>
        <w:numPr>
          <w:ilvl w:val="0"/>
          <w:numId w:val="1"/>
        </w:numPr>
        <w:spacing w:line="480" w:lineRule="auto"/>
        <w:rPr>
          <w:rFonts w:asciiTheme="majorBidi" w:hAnsiTheme="majorBidi" w:cstheme="majorBidi"/>
        </w:rPr>
      </w:pPr>
      <w:r w:rsidRPr="007F2C63">
        <w:rPr>
          <w:rFonts w:asciiTheme="majorBidi" w:hAnsiTheme="majorBidi" w:cstheme="majorBidi"/>
        </w:rPr>
        <w:t>Ability to communicate efficiently and effectively with patients, family and healthcare providers</w:t>
      </w:r>
    </w:p>
    <w:p w14:paraId="1CED1A9F" w14:textId="77777777" w:rsidR="00C2230A" w:rsidRPr="007F2C63" w:rsidRDefault="00C2230A" w:rsidP="00C2230A">
      <w:pPr>
        <w:numPr>
          <w:ilvl w:val="0"/>
          <w:numId w:val="3"/>
        </w:numPr>
        <w:spacing w:line="480" w:lineRule="auto"/>
        <w:rPr>
          <w:rFonts w:asciiTheme="majorBidi" w:hAnsiTheme="majorBidi" w:cstheme="majorBidi"/>
        </w:rPr>
      </w:pPr>
      <w:r w:rsidRPr="007F2C63">
        <w:rPr>
          <w:rFonts w:asciiTheme="majorBidi" w:hAnsiTheme="majorBidi" w:cstheme="majorBidi"/>
        </w:rPr>
        <w:t>Will provide safe patient centered care.</w:t>
      </w:r>
    </w:p>
    <w:p w14:paraId="4F22F8F0" w14:textId="77777777" w:rsidR="00C2230A" w:rsidRPr="007F2C63" w:rsidRDefault="00C2230A" w:rsidP="00C2230A">
      <w:pPr>
        <w:numPr>
          <w:ilvl w:val="0"/>
          <w:numId w:val="2"/>
        </w:numPr>
        <w:spacing w:line="480" w:lineRule="auto"/>
        <w:rPr>
          <w:rFonts w:asciiTheme="majorBidi" w:hAnsiTheme="majorBidi" w:cstheme="majorBidi"/>
        </w:rPr>
      </w:pPr>
      <w:r w:rsidRPr="007F2C63">
        <w:rPr>
          <w:rFonts w:asciiTheme="majorBidi" w:hAnsiTheme="majorBidi" w:cstheme="majorBidi"/>
        </w:rPr>
        <w:t xml:space="preserve">Ability to uphold safety and infection control guidelines. </w:t>
      </w:r>
    </w:p>
    <w:p w14:paraId="0BB4EB5A" w14:textId="77777777" w:rsidR="00C2230A" w:rsidRPr="007F2C63" w:rsidRDefault="00C2230A" w:rsidP="00C2230A">
      <w:pPr>
        <w:numPr>
          <w:ilvl w:val="0"/>
          <w:numId w:val="2"/>
        </w:numPr>
        <w:spacing w:line="480" w:lineRule="auto"/>
        <w:rPr>
          <w:rFonts w:asciiTheme="majorBidi" w:hAnsiTheme="majorBidi" w:cstheme="majorBidi"/>
        </w:rPr>
      </w:pPr>
      <w:r w:rsidRPr="007F2C63">
        <w:rPr>
          <w:rFonts w:asciiTheme="majorBidi" w:hAnsiTheme="majorBidi" w:cstheme="majorBidi"/>
        </w:rPr>
        <w:t>Ability to provide ethically-oriented care</w:t>
      </w:r>
    </w:p>
    <w:p w14:paraId="36B59F35" w14:textId="77777777" w:rsidR="00C2230A" w:rsidRPr="002E7F75" w:rsidRDefault="00C2230A" w:rsidP="00C2230A">
      <w:pPr>
        <w:numPr>
          <w:ilvl w:val="0"/>
          <w:numId w:val="2"/>
        </w:numPr>
        <w:spacing w:line="480" w:lineRule="auto"/>
        <w:rPr>
          <w:rFonts w:asciiTheme="majorBidi" w:hAnsiTheme="majorBidi" w:cstheme="majorBidi"/>
        </w:rPr>
      </w:pPr>
      <w:r w:rsidRPr="007F2C63">
        <w:rPr>
          <w:rFonts w:asciiTheme="majorBidi" w:hAnsiTheme="majorBidi" w:cstheme="majorBidi"/>
        </w:rPr>
        <w:t>Ability to plan, coordinate, implement and evaluate care</w:t>
      </w:r>
    </w:p>
    <w:p w14:paraId="31C5F706" w14:textId="77C85BFC" w:rsidR="00C2230A" w:rsidRDefault="00C2230A" w:rsidP="00C2230A">
      <w:pPr>
        <w:spacing w:line="480" w:lineRule="auto"/>
        <w:rPr>
          <w:rFonts w:asciiTheme="majorBidi" w:hAnsiTheme="majorBidi" w:cstheme="majorBidi"/>
          <w:bCs/>
        </w:rPr>
      </w:pPr>
    </w:p>
    <w:p w14:paraId="5C7DB7B3" w14:textId="5DFD3042" w:rsidR="00C2230A" w:rsidRDefault="00C2230A" w:rsidP="00C2230A">
      <w:pPr>
        <w:spacing w:line="480" w:lineRule="auto"/>
        <w:rPr>
          <w:rFonts w:asciiTheme="majorBidi" w:hAnsiTheme="majorBidi" w:cstheme="majorBidi"/>
          <w:bCs/>
        </w:rPr>
      </w:pPr>
    </w:p>
    <w:p w14:paraId="6A46A42A" w14:textId="77777777" w:rsidR="00C2230A" w:rsidRPr="00942FB8" w:rsidRDefault="00C2230A" w:rsidP="00C2230A">
      <w:pPr>
        <w:spacing w:line="480" w:lineRule="auto"/>
        <w:rPr>
          <w:rFonts w:asciiTheme="majorBidi" w:hAnsiTheme="majorBidi" w:cstheme="majorBidi"/>
          <w:bCs/>
        </w:rPr>
      </w:pPr>
    </w:p>
    <w:p w14:paraId="12A272EE" w14:textId="77777777" w:rsidR="00C2230A" w:rsidRDefault="00C2230A" w:rsidP="00C2230A">
      <w:pPr>
        <w:spacing w:after="160" w:line="480" w:lineRule="auto"/>
        <w:jc w:val="center"/>
        <w:rPr>
          <w:rFonts w:ascii="Times New Roman" w:eastAsia="Times New Roman" w:hAnsi="Times New Roman" w:cs="Times New Roman"/>
          <w:b/>
          <w:color w:val="222222"/>
          <w:highlight w:val="white"/>
        </w:rPr>
      </w:pPr>
      <w:r>
        <w:rPr>
          <w:rFonts w:ascii="Times New Roman" w:eastAsia="Times New Roman" w:hAnsi="Times New Roman" w:cs="Times New Roman"/>
          <w:b/>
          <w:color w:val="222222"/>
          <w:highlight w:val="white"/>
        </w:rPr>
        <w:lastRenderedPageBreak/>
        <w:t>References</w:t>
      </w:r>
    </w:p>
    <w:p w14:paraId="7D1FCE74" w14:textId="77777777" w:rsidR="00C2230A" w:rsidRDefault="00C2230A" w:rsidP="00C2230A">
      <w:pPr>
        <w:spacing w:after="160" w:line="480" w:lineRule="auto"/>
        <w:rPr>
          <w:rFonts w:ascii="Times New Roman" w:eastAsia="Times New Roman" w:hAnsi="Times New Roman" w:cs="Times New Roman"/>
          <w:color w:val="222222"/>
          <w:highlight w:val="white"/>
        </w:rPr>
      </w:pPr>
      <w:proofErr w:type="spellStart"/>
      <w:r>
        <w:rPr>
          <w:rFonts w:ascii="Times New Roman" w:eastAsia="Times New Roman" w:hAnsi="Times New Roman" w:cs="Times New Roman"/>
          <w:color w:val="222222"/>
          <w:highlight w:val="white"/>
        </w:rPr>
        <w:t>Cusson</w:t>
      </w:r>
      <w:proofErr w:type="spellEnd"/>
      <w:r>
        <w:rPr>
          <w:rFonts w:ascii="Times New Roman" w:eastAsia="Times New Roman" w:hAnsi="Times New Roman" w:cs="Times New Roman"/>
          <w:color w:val="222222"/>
          <w:highlight w:val="white"/>
        </w:rPr>
        <w:t xml:space="preserve">, R. M., Meehan, C., </w:t>
      </w:r>
      <w:proofErr w:type="spellStart"/>
      <w:r>
        <w:rPr>
          <w:rFonts w:ascii="Times New Roman" w:eastAsia="Times New Roman" w:hAnsi="Times New Roman" w:cs="Times New Roman"/>
          <w:color w:val="222222"/>
          <w:highlight w:val="white"/>
        </w:rPr>
        <w:t>Bourgault</w:t>
      </w:r>
      <w:proofErr w:type="spellEnd"/>
      <w:r>
        <w:rPr>
          <w:rFonts w:ascii="Times New Roman" w:eastAsia="Times New Roman" w:hAnsi="Times New Roman" w:cs="Times New Roman"/>
          <w:color w:val="222222"/>
          <w:highlight w:val="white"/>
        </w:rPr>
        <w:t xml:space="preserve">, A., &amp; Kelley, T. (2020). Educating the next generation of </w:t>
      </w:r>
    </w:p>
    <w:p w14:paraId="4840289C" w14:textId="77777777" w:rsidR="00C2230A" w:rsidRDefault="00C2230A" w:rsidP="00C2230A">
      <w:pPr>
        <w:spacing w:after="160" w:line="480" w:lineRule="auto"/>
        <w:ind w:firstLine="72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 xml:space="preserve">nurses to be innovators and change agents. </w:t>
      </w:r>
      <w:r>
        <w:rPr>
          <w:rFonts w:ascii="Times New Roman" w:eastAsia="Times New Roman" w:hAnsi="Times New Roman" w:cs="Times New Roman"/>
          <w:i/>
          <w:color w:val="222222"/>
          <w:highlight w:val="white"/>
        </w:rPr>
        <w:t>Journal of Professional Nursing</w:t>
      </w:r>
      <w:r>
        <w:rPr>
          <w:rFonts w:ascii="Times New Roman" w:eastAsia="Times New Roman" w:hAnsi="Times New Roman" w:cs="Times New Roman"/>
          <w:color w:val="222222"/>
          <w:highlight w:val="white"/>
        </w:rPr>
        <w:t xml:space="preserve">, </w:t>
      </w:r>
      <w:r>
        <w:rPr>
          <w:rFonts w:ascii="Times New Roman" w:eastAsia="Times New Roman" w:hAnsi="Times New Roman" w:cs="Times New Roman"/>
          <w:i/>
          <w:color w:val="222222"/>
          <w:highlight w:val="white"/>
        </w:rPr>
        <w:t>36</w:t>
      </w:r>
      <w:r>
        <w:rPr>
          <w:rFonts w:ascii="Times New Roman" w:eastAsia="Times New Roman" w:hAnsi="Times New Roman" w:cs="Times New Roman"/>
          <w:color w:val="222222"/>
          <w:highlight w:val="white"/>
        </w:rPr>
        <w:t>(2), 13-19.</w:t>
      </w:r>
    </w:p>
    <w:p w14:paraId="6062B4DF" w14:textId="77777777" w:rsidR="00C2230A" w:rsidRDefault="00C2230A" w:rsidP="00C2230A">
      <w:pPr>
        <w:spacing w:after="160" w:line="480" w:lineRule="auto"/>
        <w:rPr>
          <w:rFonts w:ascii="Times New Roman" w:eastAsia="Times New Roman" w:hAnsi="Times New Roman" w:cs="Times New Roman"/>
          <w:color w:val="222222"/>
          <w:highlight w:val="white"/>
        </w:rPr>
      </w:pPr>
      <w:proofErr w:type="spellStart"/>
      <w:r>
        <w:rPr>
          <w:rFonts w:ascii="Times New Roman" w:eastAsia="Times New Roman" w:hAnsi="Times New Roman" w:cs="Times New Roman"/>
          <w:color w:val="222222"/>
          <w:highlight w:val="white"/>
        </w:rPr>
        <w:t>Silberg</w:t>
      </w:r>
      <w:proofErr w:type="spellEnd"/>
      <w:r>
        <w:rPr>
          <w:rFonts w:ascii="Times New Roman" w:eastAsia="Times New Roman" w:hAnsi="Times New Roman" w:cs="Times New Roman"/>
          <w:color w:val="222222"/>
          <w:highlight w:val="white"/>
        </w:rPr>
        <w:t xml:space="preserve"> MD, J., </w:t>
      </w:r>
      <w:proofErr w:type="spellStart"/>
      <w:r>
        <w:rPr>
          <w:rFonts w:ascii="Times New Roman" w:eastAsia="Times New Roman" w:hAnsi="Times New Roman" w:cs="Times New Roman"/>
          <w:color w:val="222222"/>
          <w:highlight w:val="white"/>
        </w:rPr>
        <w:t>Bennick</w:t>
      </w:r>
      <w:proofErr w:type="spellEnd"/>
      <w:r>
        <w:rPr>
          <w:rFonts w:ascii="Times New Roman" w:eastAsia="Times New Roman" w:hAnsi="Times New Roman" w:cs="Times New Roman"/>
          <w:color w:val="222222"/>
          <w:highlight w:val="white"/>
        </w:rPr>
        <w:t xml:space="preserve">, M. D., CPXP, M., </w:t>
      </w:r>
      <w:proofErr w:type="spellStart"/>
      <w:r>
        <w:rPr>
          <w:rFonts w:ascii="Times New Roman" w:eastAsia="Times New Roman" w:hAnsi="Times New Roman" w:cs="Times New Roman"/>
          <w:color w:val="222222"/>
          <w:highlight w:val="white"/>
        </w:rPr>
        <w:t>Caverzagie</w:t>
      </w:r>
      <w:proofErr w:type="spellEnd"/>
      <w:r>
        <w:rPr>
          <w:rFonts w:ascii="Times New Roman" w:eastAsia="Times New Roman" w:hAnsi="Times New Roman" w:cs="Times New Roman"/>
          <w:color w:val="222222"/>
          <w:highlight w:val="white"/>
        </w:rPr>
        <w:t xml:space="preserve">, M. D., &amp; Richards, M. D. (2020). How </w:t>
      </w:r>
    </w:p>
    <w:p w14:paraId="45C1C4CD" w14:textId="77777777" w:rsidR="00C2230A" w:rsidRDefault="00C2230A" w:rsidP="00C2230A">
      <w:pPr>
        <w:spacing w:after="160" w:line="480" w:lineRule="auto"/>
        <w:ind w:firstLine="72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 xml:space="preserve">do health systems approach patient experience? Development of an innovative elective </w:t>
      </w:r>
    </w:p>
    <w:p w14:paraId="35A7B4A1" w14:textId="77777777" w:rsidR="00C2230A" w:rsidRDefault="00C2230A" w:rsidP="00C2230A">
      <w:pPr>
        <w:spacing w:after="160" w:line="480" w:lineRule="auto"/>
        <w:ind w:firstLine="72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 xml:space="preserve">curriculum for medical students. </w:t>
      </w:r>
      <w:r>
        <w:rPr>
          <w:rFonts w:ascii="Times New Roman" w:eastAsia="Times New Roman" w:hAnsi="Times New Roman" w:cs="Times New Roman"/>
          <w:i/>
          <w:color w:val="222222"/>
          <w:highlight w:val="white"/>
        </w:rPr>
        <w:t>Patient Experience Journal</w:t>
      </w:r>
      <w:r>
        <w:rPr>
          <w:rFonts w:ascii="Times New Roman" w:eastAsia="Times New Roman" w:hAnsi="Times New Roman" w:cs="Times New Roman"/>
          <w:color w:val="222222"/>
          <w:highlight w:val="white"/>
        </w:rPr>
        <w:t xml:space="preserve">, </w:t>
      </w:r>
      <w:r>
        <w:rPr>
          <w:rFonts w:ascii="Times New Roman" w:eastAsia="Times New Roman" w:hAnsi="Times New Roman" w:cs="Times New Roman"/>
          <w:i/>
          <w:color w:val="222222"/>
          <w:highlight w:val="white"/>
        </w:rPr>
        <w:t>7</w:t>
      </w:r>
      <w:r>
        <w:rPr>
          <w:rFonts w:ascii="Times New Roman" w:eastAsia="Times New Roman" w:hAnsi="Times New Roman" w:cs="Times New Roman"/>
          <w:color w:val="222222"/>
          <w:highlight w:val="white"/>
        </w:rPr>
        <w:t>(1), 105-109.</w:t>
      </w:r>
    </w:p>
    <w:p w14:paraId="7DC95B40" w14:textId="77777777" w:rsidR="00C2230A" w:rsidRDefault="00C2230A" w:rsidP="00C2230A">
      <w:pPr>
        <w:spacing w:line="480" w:lineRule="auto"/>
        <w:rPr>
          <w:rFonts w:ascii="Times New Roman" w:eastAsia="Times New Roman" w:hAnsi="Times New Roman" w:cs="Times New Roman"/>
          <w:i/>
          <w:color w:val="222222"/>
          <w:highlight w:val="white"/>
        </w:rPr>
      </w:pPr>
      <w:r>
        <w:rPr>
          <w:rFonts w:ascii="Times New Roman" w:eastAsia="Times New Roman" w:hAnsi="Times New Roman" w:cs="Times New Roman"/>
          <w:color w:val="222222"/>
          <w:highlight w:val="white"/>
        </w:rPr>
        <w:t xml:space="preserve">Lockett, J. M. (2021). </w:t>
      </w:r>
      <w:r>
        <w:rPr>
          <w:rFonts w:ascii="Times New Roman" w:eastAsia="Times New Roman" w:hAnsi="Times New Roman" w:cs="Times New Roman"/>
          <w:i/>
          <w:color w:val="222222"/>
          <w:highlight w:val="white"/>
        </w:rPr>
        <w:t xml:space="preserve">The Effect of Empathy Training on Associate Degree Nursing Students’ </w:t>
      </w:r>
    </w:p>
    <w:p w14:paraId="30BEB37E" w14:textId="77777777" w:rsidR="00C2230A" w:rsidRDefault="00C2230A" w:rsidP="00C2230A">
      <w:pPr>
        <w:spacing w:line="480" w:lineRule="auto"/>
        <w:ind w:firstLine="720"/>
        <w:rPr>
          <w:rFonts w:ascii="Times New Roman" w:eastAsia="Times New Roman" w:hAnsi="Times New Roman" w:cs="Times New Roman"/>
          <w:color w:val="222222"/>
          <w:highlight w:val="white"/>
        </w:rPr>
      </w:pPr>
      <w:r>
        <w:rPr>
          <w:rFonts w:ascii="Times New Roman" w:eastAsia="Times New Roman" w:hAnsi="Times New Roman" w:cs="Times New Roman"/>
          <w:i/>
          <w:color w:val="222222"/>
          <w:highlight w:val="white"/>
        </w:rPr>
        <w:t>Empathy</w:t>
      </w:r>
      <w:r>
        <w:rPr>
          <w:rFonts w:ascii="Times New Roman" w:eastAsia="Times New Roman" w:hAnsi="Times New Roman" w:cs="Times New Roman"/>
          <w:color w:val="222222"/>
          <w:highlight w:val="white"/>
        </w:rPr>
        <w:t xml:space="preserve"> (Doctoral dissertation, Capella).</w:t>
      </w:r>
    </w:p>
    <w:p w14:paraId="1EF8AB63" w14:textId="77777777" w:rsidR="00C2230A" w:rsidRDefault="00C2230A" w:rsidP="00C2230A">
      <w:pPr>
        <w:rPr>
          <w:rFonts w:asciiTheme="majorBidi" w:hAnsiTheme="majorBidi" w:cstheme="majorBidi"/>
          <w:color w:val="333333"/>
          <w:highlight w:val="white"/>
        </w:rPr>
      </w:pPr>
      <w:r w:rsidRPr="007F2C63">
        <w:rPr>
          <w:rFonts w:asciiTheme="majorBidi" w:hAnsiTheme="majorBidi" w:cstheme="majorBidi"/>
          <w:color w:val="333333"/>
          <w:highlight w:val="white"/>
        </w:rPr>
        <w:t xml:space="preserve">Ridge, Richard A. PhD, MBA, RN, CENP, NEA-BC Putting the I in integrity, Nursing </w:t>
      </w:r>
    </w:p>
    <w:p w14:paraId="44D3BACC" w14:textId="77777777" w:rsidR="00C2230A" w:rsidRDefault="00C2230A" w:rsidP="00C2230A">
      <w:pPr>
        <w:rPr>
          <w:rFonts w:asciiTheme="majorBidi" w:hAnsiTheme="majorBidi" w:cstheme="majorBidi"/>
          <w:color w:val="333333"/>
          <w:highlight w:val="white"/>
        </w:rPr>
      </w:pPr>
    </w:p>
    <w:p w14:paraId="09B2090B" w14:textId="77777777" w:rsidR="00C2230A" w:rsidRDefault="00C2230A" w:rsidP="00C2230A">
      <w:pPr>
        <w:ind w:firstLine="720"/>
        <w:rPr>
          <w:rFonts w:asciiTheme="majorBidi" w:hAnsiTheme="majorBidi" w:cstheme="majorBidi"/>
          <w:color w:val="333333"/>
          <w:highlight w:val="white"/>
        </w:rPr>
      </w:pPr>
      <w:r w:rsidRPr="007F2C63">
        <w:rPr>
          <w:rFonts w:asciiTheme="majorBidi" w:hAnsiTheme="majorBidi" w:cstheme="majorBidi"/>
          <w:color w:val="333333"/>
          <w:highlight w:val="white"/>
        </w:rPr>
        <w:t>Management (Springhouse): April 2015 - Volume 46 - Issue 4 - p 52-54</w:t>
      </w:r>
    </w:p>
    <w:p w14:paraId="0E1191D0" w14:textId="77777777" w:rsidR="00C2230A" w:rsidRPr="007F2C63" w:rsidRDefault="00C2230A" w:rsidP="00C2230A">
      <w:pPr>
        <w:ind w:firstLine="720"/>
        <w:rPr>
          <w:rFonts w:asciiTheme="majorBidi" w:hAnsiTheme="majorBidi" w:cstheme="majorBidi"/>
          <w:color w:val="333333"/>
          <w:highlight w:val="white"/>
        </w:rPr>
      </w:pPr>
    </w:p>
    <w:p w14:paraId="53138F7C" w14:textId="77777777" w:rsidR="00C2230A" w:rsidRPr="007F2C63" w:rsidRDefault="00C2230A" w:rsidP="00C2230A">
      <w:pPr>
        <w:ind w:firstLine="720"/>
        <w:rPr>
          <w:rFonts w:asciiTheme="majorBidi" w:hAnsiTheme="majorBidi" w:cstheme="majorBidi"/>
          <w:color w:val="333333"/>
          <w:highlight w:val="white"/>
        </w:rPr>
      </w:pPr>
      <w:proofErr w:type="spellStart"/>
      <w:r w:rsidRPr="007F2C63">
        <w:rPr>
          <w:rFonts w:asciiTheme="majorBidi" w:hAnsiTheme="majorBidi" w:cstheme="majorBidi"/>
          <w:color w:val="333333"/>
          <w:highlight w:val="white"/>
        </w:rPr>
        <w:t>doi</w:t>
      </w:r>
      <w:proofErr w:type="spellEnd"/>
      <w:r w:rsidRPr="007F2C63">
        <w:rPr>
          <w:rFonts w:asciiTheme="majorBidi" w:hAnsiTheme="majorBidi" w:cstheme="majorBidi"/>
          <w:color w:val="333333"/>
          <w:highlight w:val="white"/>
        </w:rPr>
        <w:t>: 10.1097/01.NUMA.0000462381.26593.91.</w:t>
      </w:r>
    </w:p>
    <w:p w14:paraId="3074675B" w14:textId="77777777" w:rsidR="00C2230A" w:rsidRPr="007F2C63" w:rsidRDefault="00C2230A" w:rsidP="00C2230A">
      <w:pPr>
        <w:rPr>
          <w:rFonts w:asciiTheme="majorBidi" w:hAnsiTheme="majorBidi" w:cstheme="majorBidi"/>
          <w:color w:val="333333"/>
          <w:highlight w:val="white"/>
        </w:rPr>
      </w:pPr>
    </w:p>
    <w:p w14:paraId="7CADE9B1" w14:textId="77777777" w:rsidR="00C2230A" w:rsidRPr="007F2C63" w:rsidRDefault="005A7BBE" w:rsidP="00C2230A">
      <w:pPr>
        <w:spacing w:line="480" w:lineRule="auto"/>
        <w:rPr>
          <w:rFonts w:asciiTheme="majorBidi" w:hAnsiTheme="majorBidi" w:cstheme="majorBidi"/>
          <w:color w:val="373735"/>
          <w:highlight w:val="white"/>
        </w:rPr>
      </w:pPr>
      <w:hyperlink r:id="rId5" w:history="1">
        <w:r w:rsidR="00C2230A" w:rsidRPr="007F2C63">
          <w:rPr>
            <w:rStyle w:val="Hyperlink"/>
            <w:rFonts w:asciiTheme="majorBidi" w:hAnsiTheme="majorBidi" w:cstheme="majorBidi"/>
            <w:highlight w:val="white"/>
          </w:rPr>
          <w:t>https://www.aacnnursing.org/News-Information/Position-Statements-White-Papers/Diversity</w:t>
        </w:r>
      </w:hyperlink>
      <w:r w:rsidR="00C2230A" w:rsidRPr="007F2C63">
        <w:rPr>
          <w:rFonts w:asciiTheme="majorBidi" w:hAnsiTheme="majorBidi" w:cstheme="majorBidi"/>
          <w:color w:val="373735"/>
          <w:highlight w:val="white"/>
        </w:rPr>
        <w:t xml:space="preserve"> </w:t>
      </w:r>
    </w:p>
    <w:p w14:paraId="42E48281" w14:textId="2E1450DC" w:rsidR="00C2230A" w:rsidRDefault="00C2230A" w:rsidP="00C2230A">
      <w:pPr>
        <w:jc w:val="center"/>
        <w:rPr>
          <w:rFonts w:ascii="Times New Roman" w:eastAsia="Times New Roman" w:hAnsi="Times New Roman" w:cs="Times New Roman"/>
          <w:color w:val="222222"/>
        </w:rPr>
      </w:pPr>
    </w:p>
    <w:p w14:paraId="536F6DA6" w14:textId="77777777" w:rsidR="00C2230A" w:rsidRDefault="00C2230A" w:rsidP="00C2230A">
      <w:pPr>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 xml:space="preserve">Cohen, S. (2001). Live your mission statement. </w:t>
      </w:r>
      <w:r>
        <w:rPr>
          <w:rFonts w:ascii="Times New Roman" w:eastAsia="Times New Roman" w:hAnsi="Times New Roman" w:cs="Times New Roman"/>
          <w:i/>
          <w:color w:val="222222"/>
        </w:rPr>
        <w:t>Nursing Management</w:t>
      </w:r>
      <w:r>
        <w:rPr>
          <w:rFonts w:ascii="Times New Roman" w:eastAsia="Times New Roman" w:hAnsi="Times New Roman" w:cs="Times New Roman"/>
          <w:color w:val="222222"/>
          <w:highlight w:val="white"/>
        </w:rPr>
        <w:t xml:space="preserve">, </w:t>
      </w:r>
      <w:r>
        <w:rPr>
          <w:rFonts w:ascii="Times New Roman" w:eastAsia="Times New Roman" w:hAnsi="Times New Roman" w:cs="Times New Roman"/>
          <w:i/>
          <w:color w:val="222222"/>
        </w:rPr>
        <w:t>32</w:t>
      </w:r>
      <w:r>
        <w:rPr>
          <w:rFonts w:ascii="Times New Roman" w:eastAsia="Times New Roman" w:hAnsi="Times New Roman" w:cs="Times New Roman"/>
          <w:color w:val="222222"/>
          <w:highlight w:val="white"/>
        </w:rPr>
        <w:t>(8), 13.</w:t>
      </w:r>
    </w:p>
    <w:p w14:paraId="74CE4A86" w14:textId="77777777" w:rsidR="00C2230A" w:rsidRDefault="00C2230A" w:rsidP="00C2230A">
      <w:pPr>
        <w:rPr>
          <w:rFonts w:ascii="Times New Roman" w:eastAsia="Times New Roman" w:hAnsi="Times New Roman" w:cs="Times New Roman"/>
          <w:color w:val="222222"/>
        </w:rPr>
      </w:pPr>
      <w:r>
        <w:rPr>
          <w:rFonts w:ascii="Times New Roman" w:eastAsia="Times New Roman" w:hAnsi="Times New Roman" w:cs="Times New Roman"/>
          <w:color w:val="222222"/>
        </w:rPr>
        <w:t xml:space="preserve"> </w:t>
      </w:r>
    </w:p>
    <w:p w14:paraId="290DF2FD" w14:textId="77777777" w:rsidR="00C2230A" w:rsidRDefault="00C2230A" w:rsidP="00C2230A">
      <w:pPr>
        <w:rPr>
          <w:rFonts w:ascii="Times New Roman" w:eastAsia="Times New Roman" w:hAnsi="Times New Roman" w:cs="Times New Roman"/>
          <w:color w:val="222222"/>
        </w:rPr>
      </w:pPr>
      <w:r>
        <w:rPr>
          <w:rFonts w:ascii="Times New Roman" w:eastAsia="Times New Roman" w:hAnsi="Times New Roman" w:cs="Times New Roman"/>
          <w:color w:val="222222"/>
        </w:rPr>
        <w:t xml:space="preserve">Conway School of Nursing. </w:t>
      </w:r>
      <w:r>
        <w:rPr>
          <w:rFonts w:ascii="Times New Roman" w:eastAsia="Times New Roman" w:hAnsi="Times New Roman" w:cs="Times New Roman"/>
          <w:i/>
          <w:color w:val="222222"/>
        </w:rPr>
        <w:t>Statement of Philosophy</w:t>
      </w:r>
      <w:r>
        <w:rPr>
          <w:rFonts w:ascii="Times New Roman" w:eastAsia="Times New Roman" w:hAnsi="Times New Roman" w:cs="Times New Roman"/>
          <w:color w:val="222222"/>
        </w:rPr>
        <w:t xml:space="preserve">.                      </w:t>
      </w:r>
    </w:p>
    <w:p w14:paraId="172F9493" w14:textId="77777777" w:rsidR="00C2230A" w:rsidRDefault="00C2230A" w:rsidP="00C2230A">
      <w:pPr>
        <w:rPr>
          <w:rFonts w:ascii="Times New Roman" w:eastAsia="Times New Roman" w:hAnsi="Times New Roman" w:cs="Times New Roman"/>
          <w:color w:val="222222"/>
        </w:rPr>
      </w:pPr>
      <w:r>
        <w:rPr>
          <w:rFonts w:ascii="Times New Roman" w:eastAsia="Times New Roman" w:hAnsi="Times New Roman" w:cs="Times New Roman"/>
          <w:color w:val="222222"/>
        </w:rPr>
        <w:t xml:space="preserve"> </w:t>
      </w:r>
    </w:p>
    <w:p w14:paraId="17639BE1" w14:textId="77777777" w:rsidR="00C2230A" w:rsidRDefault="005A7BBE" w:rsidP="00C2230A">
      <w:pPr>
        <w:rPr>
          <w:rFonts w:ascii="Times New Roman" w:eastAsia="Times New Roman" w:hAnsi="Times New Roman" w:cs="Times New Roman"/>
          <w:color w:val="1155CC"/>
        </w:rPr>
      </w:pPr>
      <w:hyperlink r:id="rId6">
        <w:r w:rsidR="00C2230A">
          <w:rPr>
            <w:rFonts w:ascii="Times New Roman" w:eastAsia="Times New Roman" w:hAnsi="Times New Roman" w:cs="Times New Roman"/>
            <w:color w:val="1155CC"/>
          </w:rPr>
          <w:t>https://nursing.catholic.edu/about-us/mission/philosophy/index.html</w:t>
        </w:r>
      </w:hyperlink>
    </w:p>
    <w:p w14:paraId="635FBD5C" w14:textId="77777777" w:rsidR="00C2230A" w:rsidRDefault="00C2230A" w:rsidP="00C2230A">
      <w:pPr>
        <w:rPr>
          <w:rFonts w:ascii="Times New Roman" w:eastAsia="Times New Roman" w:hAnsi="Times New Roman" w:cs="Times New Roman"/>
          <w:color w:val="222222"/>
        </w:rPr>
      </w:pPr>
      <w:r>
        <w:rPr>
          <w:rFonts w:ascii="Times New Roman" w:eastAsia="Times New Roman" w:hAnsi="Times New Roman" w:cs="Times New Roman"/>
          <w:color w:val="222222"/>
        </w:rPr>
        <w:t xml:space="preserve"> </w:t>
      </w:r>
    </w:p>
    <w:p w14:paraId="6AF05C38" w14:textId="77777777" w:rsidR="00C2230A" w:rsidRDefault="00C2230A" w:rsidP="00C2230A">
      <w:pPr>
        <w:rPr>
          <w:rFonts w:ascii="Times New Roman" w:eastAsia="Times New Roman" w:hAnsi="Times New Roman" w:cs="Times New Roman"/>
          <w:color w:val="222222"/>
        </w:rPr>
      </w:pPr>
      <w:r>
        <w:rPr>
          <w:rFonts w:ascii="Times New Roman" w:eastAsia="Times New Roman" w:hAnsi="Times New Roman" w:cs="Times New Roman"/>
          <w:color w:val="222222"/>
        </w:rPr>
        <w:t xml:space="preserve"> Denehy J. Articulating Your Philosophy of Nursing. The Journal of School Nursing. </w:t>
      </w:r>
    </w:p>
    <w:p w14:paraId="220EBC78" w14:textId="77777777" w:rsidR="00C2230A" w:rsidRDefault="00C2230A" w:rsidP="00C2230A">
      <w:pPr>
        <w:rPr>
          <w:rFonts w:ascii="Times New Roman" w:eastAsia="Times New Roman" w:hAnsi="Times New Roman" w:cs="Times New Roman"/>
          <w:color w:val="222222"/>
        </w:rPr>
      </w:pPr>
      <w:r>
        <w:rPr>
          <w:rFonts w:ascii="Times New Roman" w:eastAsia="Times New Roman" w:hAnsi="Times New Roman" w:cs="Times New Roman"/>
          <w:color w:val="222222"/>
        </w:rPr>
        <w:t xml:space="preserve"> </w:t>
      </w:r>
    </w:p>
    <w:p w14:paraId="2A60FF44" w14:textId="77777777" w:rsidR="00C2230A" w:rsidRDefault="00C2230A" w:rsidP="00C2230A">
      <w:pPr>
        <w:rPr>
          <w:rFonts w:ascii="Times New Roman" w:eastAsia="Times New Roman" w:hAnsi="Times New Roman" w:cs="Times New Roman"/>
          <w:color w:val="222222"/>
        </w:rPr>
      </w:pPr>
      <w:r>
        <w:rPr>
          <w:rFonts w:ascii="Times New Roman" w:eastAsia="Times New Roman" w:hAnsi="Times New Roman" w:cs="Times New Roman"/>
          <w:color w:val="222222"/>
        </w:rPr>
        <w:t>2001;17(1):1-2. doi:10.1177/105984050101700101.</w:t>
      </w:r>
    </w:p>
    <w:p w14:paraId="662DABF7" w14:textId="77777777" w:rsidR="00C2230A" w:rsidRDefault="00C2230A" w:rsidP="00C2230A">
      <w:pPr>
        <w:rPr>
          <w:rFonts w:ascii="Times New Roman" w:eastAsia="Times New Roman" w:hAnsi="Times New Roman" w:cs="Times New Roman"/>
          <w:color w:val="222222"/>
        </w:rPr>
      </w:pPr>
      <w:r>
        <w:rPr>
          <w:rFonts w:ascii="Times New Roman" w:eastAsia="Times New Roman" w:hAnsi="Times New Roman" w:cs="Times New Roman"/>
          <w:color w:val="222222"/>
        </w:rPr>
        <w:t xml:space="preserve">  </w:t>
      </w:r>
    </w:p>
    <w:p w14:paraId="012B21E3" w14:textId="77777777" w:rsidR="00C2230A" w:rsidRDefault="00C2230A" w:rsidP="00C2230A">
      <w:pPr>
        <w:rPr>
          <w:rFonts w:ascii="Times New Roman" w:eastAsia="Times New Roman" w:hAnsi="Times New Roman" w:cs="Times New Roman"/>
          <w:color w:val="222222"/>
          <w:highlight w:val="white"/>
        </w:rPr>
      </w:pPr>
      <w:proofErr w:type="spellStart"/>
      <w:r>
        <w:rPr>
          <w:rFonts w:ascii="Times New Roman" w:eastAsia="Times New Roman" w:hAnsi="Times New Roman" w:cs="Times New Roman"/>
          <w:color w:val="222222"/>
          <w:highlight w:val="white"/>
        </w:rPr>
        <w:t>Ghasemi</w:t>
      </w:r>
      <w:proofErr w:type="spellEnd"/>
      <w:r>
        <w:rPr>
          <w:rFonts w:ascii="Times New Roman" w:eastAsia="Times New Roman" w:hAnsi="Times New Roman" w:cs="Times New Roman"/>
          <w:color w:val="222222"/>
          <w:highlight w:val="white"/>
        </w:rPr>
        <w:t xml:space="preserve">, M. R., </w:t>
      </w:r>
      <w:proofErr w:type="spellStart"/>
      <w:r>
        <w:rPr>
          <w:rFonts w:ascii="Times New Roman" w:eastAsia="Times New Roman" w:hAnsi="Times New Roman" w:cs="Times New Roman"/>
          <w:color w:val="222222"/>
          <w:highlight w:val="white"/>
        </w:rPr>
        <w:t>Moonaghi</w:t>
      </w:r>
      <w:proofErr w:type="spellEnd"/>
      <w:r>
        <w:rPr>
          <w:rFonts w:ascii="Times New Roman" w:eastAsia="Times New Roman" w:hAnsi="Times New Roman" w:cs="Times New Roman"/>
          <w:color w:val="222222"/>
          <w:highlight w:val="white"/>
        </w:rPr>
        <w:t xml:space="preserve">, H. K., &amp; </w:t>
      </w:r>
      <w:proofErr w:type="spellStart"/>
      <w:r>
        <w:rPr>
          <w:rFonts w:ascii="Times New Roman" w:eastAsia="Times New Roman" w:hAnsi="Times New Roman" w:cs="Times New Roman"/>
          <w:color w:val="222222"/>
          <w:highlight w:val="white"/>
        </w:rPr>
        <w:t>Heydari</w:t>
      </w:r>
      <w:proofErr w:type="spellEnd"/>
      <w:r>
        <w:rPr>
          <w:rFonts w:ascii="Times New Roman" w:eastAsia="Times New Roman" w:hAnsi="Times New Roman" w:cs="Times New Roman"/>
          <w:color w:val="222222"/>
          <w:highlight w:val="white"/>
        </w:rPr>
        <w:t xml:space="preserve">, A. (2020). Strategies for sustaining and </w:t>
      </w:r>
    </w:p>
    <w:p w14:paraId="6EBFBE4E" w14:textId="77777777" w:rsidR="00C2230A" w:rsidRDefault="00C2230A" w:rsidP="00C2230A">
      <w:pPr>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 xml:space="preserve"> </w:t>
      </w:r>
    </w:p>
    <w:p w14:paraId="4CF4A30F" w14:textId="77777777" w:rsidR="00C2230A" w:rsidRDefault="00C2230A" w:rsidP="00C2230A">
      <w:pPr>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 xml:space="preserve">enhancing nursing students’ engagement in academic and clinical settings: a narrative </w:t>
      </w:r>
    </w:p>
    <w:p w14:paraId="60204B0B" w14:textId="77777777" w:rsidR="00C2230A" w:rsidRDefault="00C2230A" w:rsidP="00C2230A">
      <w:pPr>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 xml:space="preserve"> </w:t>
      </w:r>
    </w:p>
    <w:p w14:paraId="51EBC19B" w14:textId="77777777" w:rsidR="00C2230A" w:rsidRDefault="00C2230A" w:rsidP="00C2230A">
      <w:pPr>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 xml:space="preserve">review. </w:t>
      </w:r>
      <w:r>
        <w:rPr>
          <w:rFonts w:ascii="Times New Roman" w:eastAsia="Times New Roman" w:hAnsi="Times New Roman" w:cs="Times New Roman"/>
          <w:i/>
          <w:color w:val="222222"/>
        </w:rPr>
        <w:t>Korean Journal of Medical Education</w:t>
      </w:r>
      <w:r>
        <w:rPr>
          <w:rFonts w:ascii="Times New Roman" w:eastAsia="Times New Roman" w:hAnsi="Times New Roman" w:cs="Times New Roman"/>
          <w:color w:val="222222"/>
          <w:highlight w:val="white"/>
        </w:rPr>
        <w:t xml:space="preserve">, </w:t>
      </w:r>
      <w:r>
        <w:rPr>
          <w:rFonts w:ascii="Times New Roman" w:eastAsia="Times New Roman" w:hAnsi="Times New Roman" w:cs="Times New Roman"/>
          <w:i/>
          <w:color w:val="222222"/>
        </w:rPr>
        <w:t>32</w:t>
      </w:r>
      <w:r>
        <w:rPr>
          <w:rFonts w:ascii="Times New Roman" w:eastAsia="Times New Roman" w:hAnsi="Times New Roman" w:cs="Times New Roman"/>
          <w:color w:val="222222"/>
          <w:highlight w:val="white"/>
        </w:rPr>
        <w:t>(2), 103.</w:t>
      </w:r>
    </w:p>
    <w:p w14:paraId="5C6F44A1" w14:textId="77777777" w:rsidR="00C2230A" w:rsidRDefault="00C2230A" w:rsidP="00C2230A">
      <w:pPr>
        <w:rPr>
          <w:rFonts w:ascii="Times New Roman" w:eastAsia="Times New Roman" w:hAnsi="Times New Roman" w:cs="Times New Roman"/>
          <w:color w:val="222222"/>
        </w:rPr>
      </w:pPr>
      <w:r>
        <w:rPr>
          <w:rFonts w:ascii="Times New Roman" w:eastAsia="Times New Roman" w:hAnsi="Times New Roman" w:cs="Times New Roman"/>
          <w:color w:val="222222"/>
        </w:rPr>
        <w:t xml:space="preserve"> </w:t>
      </w:r>
    </w:p>
    <w:p w14:paraId="33A8AEDA" w14:textId="77777777" w:rsidR="00C2230A" w:rsidRDefault="00C2230A" w:rsidP="00C2230A">
      <w:pPr>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 xml:space="preserve">Kim, H. S. (2012). Outcomes-based curriculum development and student evaluation in nursing </w:t>
      </w:r>
    </w:p>
    <w:p w14:paraId="6948BD48" w14:textId="77777777" w:rsidR="00C2230A" w:rsidRDefault="00C2230A" w:rsidP="00C2230A">
      <w:pPr>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 xml:space="preserve"> </w:t>
      </w:r>
    </w:p>
    <w:p w14:paraId="26925610" w14:textId="77777777" w:rsidR="00C2230A" w:rsidRDefault="00C2230A" w:rsidP="00C2230A">
      <w:pPr>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lastRenderedPageBreak/>
        <w:t xml:space="preserve">education. </w:t>
      </w:r>
      <w:r>
        <w:rPr>
          <w:rFonts w:ascii="Times New Roman" w:eastAsia="Times New Roman" w:hAnsi="Times New Roman" w:cs="Times New Roman"/>
          <w:i/>
          <w:color w:val="222222"/>
        </w:rPr>
        <w:t>Journal of Korean academy of nursing</w:t>
      </w:r>
      <w:r>
        <w:rPr>
          <w:rFonts w:ascii="Times New Roman" w:eastAsia="Times New Roman" w:hAnsi="Times New Roman" w:cs="Times New Roman"/>
          <w:color w:val="222222"/>
          <w:highlight w:val="white"/>
        </w:rPr>
        <w:t xml:space="preserve">, </w:t>
      </w:r>
      <w:r>
        <w:rPr>
          <w:rFonts w:ascii="Times New Roman" w:eastAsia="Times New Roman" w:hAnsi="Times New Roman" w:cs="Times New Roman"/>
          <w:i/>
          <w:color w:val="222222"/>
        </w:rPr>
        <w:t>42</w:t>
      </w:r>
      <w:r>
        <w:rPr>
          <w:rFonts w:ascii="Times New Roman" w:eastAsia="Times New Roman" w:hAnsi="Times New Roman" w:cs="Times New Roman"/>
          <w:color w:val="222222"/>
          <w:highlight w:val="white"/>
        </w:rPr>
        <w:t>(7), 917-927.</w:t>
      </w:r>
    </w:p>
    <w:p w14:paraId="56FC74A9" w14:textId="77777777" w:rsidR="00C2230A" w:rsidRDefault="00C2230A" w:rsidP="00C2230A">
      <w:pPr>
        <w:rPr>
          <w:rFonts w:ascii="Times New Roman" w:eastAsia="Times New Roman" w:hAnsi="Times New Roman" w:cs="Times New Roman"/>
          <w:color w:val="222222"/>
        </w:rPr>
      </w:pPr>
      <w:r>
        <w:rPr>
          <w:rFonts w:ascii="Times New Roman" w:eastAsia="Times New Roman" w:hAnsi="Times New Roman" w:cs="Times New Roman"/>
          <w:color w:val="222222"/>
        </w:rPr>
        <w:t xml:space="preserve"> </w:t>
      </w:r>
    </w:p>
    <w:p w14:paraId="637F9069" w14:textId="77777777" w:rsidR="00C2230A" w:rsidRDefault="00C2230A" w:rsidP="00C2230A">
      <w:pPr>
        <w:jc w:val="center"/>
      </w:pPr>
    </w:p>
    <w:sectPr w:rsidR="00C2230A" w:rsidSect="00547A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Roboto">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6240A"/>
    <w:multiLevelType w:val="multilevel"/>
    <w:tmpl w:val="8F009E2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137A5FA8"/>
    <w:multiLevelType w:val="multilevel"/>
    <w:tmpl w:val="0ED446D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57A50EBC"/>
    <w:multiLevelType w:val="multilevel"/>
    <w:tmpl w:val="00668F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70A"/>
    <w:rsid w:val="0032785A"/>
    <w:rsid w:val="00547A21"/>
    <w:rsid w:val="005A7BBE"/>
    <w:rsid w:val="005D1567"/>
    <w:rsid w:val="00BE270A"/>
    <w:rsid w:val="00C2230A"/>
    <w:rsid w:val="00F762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672BEA83"/>
  <w15:chartTrackingRefBased/>
  <w15:docId w15:val="{294D6552-1DD7-5D47-A29C-4F67A24CF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E270A"/>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C2230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1989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ursing.catholic.edu/about-us/mission/philosophy/index.html" TargetMode="External"/><Relationship Id="rId5" Type="http://schemas.openxmlformats.org/officeDocument/2006/relationships/hyperlink" Target="https://www.aacnnursing.org/News-Information/Position-Statements-White-Papers/Diversit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1811</Words>
  <Characters>10324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Bafail, Ranya</dc:creator>
  <cp:keywords/>
  <dc:description/>
  <cp:lastModifiedBy>Bafail, Ranya</cp:lastModifiedBy>
  <cp:revision>2</cp:revision>
  <dcterms:created xsi:type="dcterms:W3CDTF">2021-04-20T13:51:00Z</dcterms:created>
  <dcterms:modified xsi:type="dcterms:W3CDTF">2021-04-20T13:51:00Z</dcterms:modified>
</cp:coreProperties>
</file>